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lang w:val="en"/>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7"/>
        <w:gridCol w:w="1440"/>
        <w:gridCol w:w="945"/>
        <w:gridCol w:w="1470"/>
        <w:gridCol w:w="1695"/>
      </w:tblGrid>
      <w:tr w:rsidR="00931CFB" w:rsidRPr="00523BDE" w:rsidTr="00F271B2">
        <w:trPr>
          <w:tblCellSpacing w:w="0" w:type="dxa"/>
        </w:trPr>
        <w:tc>
          <w:tcPr>
            <w:tcW w:w="1857" w:type="dxa"/>
            <w:tcBorders>
              <w:top w:val="outset" w:sz="6" w:space="0" w:color="auto"/>
              <w:left w:val="outset" w:sz="6" w:space="0" w:color="auto"/>
              <w:bottom w:val="outset" w:sz="6" w:space="0" w:color="auto"/>
              <w:right w:val="outset" w:sz="6" w:space="0" w:color="auto"/>
            </w:tcBorders>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Company</w:t>
            </w:r>
          </w:p>
        </w:tc>
        <w:tc>
          <w:tcPr>
            <w:tcW w:w="1440" w:type="dxa"/>
            <w:tcBorders>
              <w:top w:val="outset" w:sz="6" w:space="0" w:color="auto"/>
              <w:left w:val="outset" w:sz="6" w:space="0" w:color="auto"/>
              <w:bottom w:val="outset" w:sz="6" w:space="0" w:color="auto"/>
              <w:right w:val="outset" w:sz="6" w:space="0" w:color="auto"/>
            </w:tcBorders>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5-year Risk-Free Rate of Return</w:t>
            </w:r>
          </w:p>
        </w:tc>
        <w:tc>
          <w:tcPr>
            <w:tcW w:w="945" w:type="dxa"/>
            <w:tcBorders>
              <w:top w:val="outset" w:sz="6" w:space="0" w:color="auto"/>
              <w:left w:val="outset" w:sz="6" w:space="0" w:color="auto"/>
              <w:bottom w:val="outset" w:sz="6" w:space="0" w:color="auto"/>
              <w:right w:val="outset" w:sz="6" w:space="0" w:color="auto"/>
            </w:tcBorders>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Beta (ß)</w:t>
            </w:r>
          </w:p>
        </w:tc>
        <w:tc>
          <w:tcPr>
            <w:tcW w:w="1470" w:type="dxa"/>
            <w:tcBorders>
              <w:top w:val="outset" w:sz="6" w:space="0" w:color="auto"/>
              <w:left w:val="outset" w:sz="6" w:space="0" w:color="auto"/>
              <w:bottom w:val="outset" w:sz="6" w:space="0" w:color="auto"/>
              <w:right w:val="outset" w:sz="6" w:space="0" w:color="auto"/>
            </w:tcBorders>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5-Year Return of S&amp;P 500 Index </w:t>
            </w:r>
          </w:p>
        </w:tc>
        <w:tc>
          <w:tcPr>
            <w:tcW w:w="1695" w:type="dxa"/>
            <w:tcBorders>
              <w:top w:val="outset" w:sz="6" w:space="0" w:color="auto"/>
              <w:left w:val="outset" w:sz="6" w:space="0" w:color="auto"/>
              <w:bottom w:val="outset" w:sz="6" w:space="0" w:color="auto"/>
              <w:right w:val="outset" w:sz="6" w:space="0" w:color="auto"/>
            </w:tcBorders>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Required Rate of Return (CAPM)</w:t>
            </w:r>
          </w:p>
        </w:tc>
      </w:tr>
      <w:tr w:rsidR="00931CFB" w:rsidRPr="00523BDE"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w:t>
            </w:r>
            <w:proofErr w:type="spellStart"/>
            <w:r w:rsidRPr="00523BDE">
              <w:rPr>
                <w:rFonts w:ascii="Times New Roman" w:eastAsia="Times New Roman" w:hAnsi="Times New Roman" w:cs="Times New Roman"/>
                <w:sz w:val="20"/>
                <w:szCs w:val="18"/>
              </w:rPr>
              <w:t>Cocacola</w:t>
            </w:r>
            <w:proofErr w:type="spellEnd"/>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0.33%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0.9783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8%</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15.5036%</w:t>
            </w:r>
          </w:p>
        </w:tc>
      </w:tr>
      <w:tr w:rsidR="00931CFB" w:rsidRPr="00523BDE"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Pepsi</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0.33%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1.0071</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8%</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15.7245%</w:t>
            </w:r>
          </w:p>
        </w:tc>
      </w:tr>
      <w:tr w:rsidR="00931CFB" w:rsidRPr="00523BDE"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Keurig Dr. Pepper</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0.33%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1.2011</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8%</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17.2124%</w:t>
            </w:r>
          </w:p>
        </w:tc>
      </w:tr>
    </w:tbl>
    <w:p w:rsidR="00931CFB" w:rsidRPr="00523BDE" w:rsidRDefault="00931CFB" w:rsidP="00523BDE">
      <w:pPr>
        <w:spacing w:before="100" w:beforeAutospacing="1" w:after="240" w:line="240" w:lineRule="auto"/>
        <w:rPr>
          <w:rFonts w:ascii="Times New Roman" w:eastAsia="Times New Roman" w:hAnsi="Times New Roman" w:cs="Times New Roman"/>
          <w:sz w:val="20"/>
          <w:szCs w:val="18"/>
          <w:lang w:val="en"/>
        </w:rPr>
      </w:pPr>
      <w:r w:rsidRPr="00523BDE">
        <w:rPr>
          <w:rFonts w:ascii="Times New Roman" w:eastAsia="Times New Roman" w:hAnsi="Times New Roman" w:cs="Times New Roman"/>
          <w:sz w:val="20"/>
          <w:szCs w:val="18"/>
          <w:lang w:val="en"/>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8"/>
        <w:gridCol w:w="896"/>
        <w:gridCol w:w="1171"/>
        <w:gridCol w:w="935"/>
        <w:gridCol w:w="1137"/>
        <w:gridCol w:w="2162"/>
        <w:gridCol w:w="804"/>
        <w:gridCol w:w="1063"/>
      </w:tblGrid>
      <w:tr w:rsidR="00931CFB" w:rsidRPr="00523BDE" w:rsidTr="00F271B2">
        <w:trPr>
          <w:tblCellSpacing w:w="15" w:type="dxa"/>
        </w:trPr>
        <w:tc>
          <w:tcPr>
            <w:tcW w:w="0" w:type="auto"/>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Company</w:t>
            </w:r>
          </w:p>
        </w:tc>
        <w:tc>
          <w:tcPr>
            <w:tcW w:w="0" w:type="auto"/>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Current Dividend</w:t>
            </w:r>
          </w:p>
        </w:tc>
        <w:tc>
          <w:tcPr>
            <w:tcW w:w="0" w:type="auto"/>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Projected Growth Rate of Dividends</w:t>
            </w:r>
          </w:p>
        </w:tc>
        <w:tc>
          <w:tcPr>
            <w:tcW w:w="0" w:type="auto"/>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Next year's Dividend</w:t>
            </w:r>
          </w:p>
        </w:tc>
        <w:tc>
          <w:tcPr>
            <w:tcW w:w="0" w:type="auto"/>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Required Rate of Return (CAPM)</w:t>
            </w:r>
          </w:p>
        </w:tc>
        <w:tc>
          <w:tcPr>
            <w:tcW w:w="0" w:type="auto"/>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Estimated Stock Price (Gordon Model) = Next year's dividend / (required rate of return – projected growth rate of dividends)</w:t>
            </w:r>
          </w:p>
        </w:tc>
        <w:tc>
          <w:tcPr>
            <w:tcW w:w="0" w:type="auto"/>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Current Stock Price</w:t>
            </w:r>
          </w:p>
        </w:tc>
        <w:tc>
          <w:tcPr>
            <w:tcW w:w="0" w:type="auto"/>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Over/under Priced</w:t>
            </w:r>
          </w:p>
        </w:tc>
      </w:tr>
      <w:tr w:rsidR="00931CFB" w:rsidRPr="00523BDE" w:rsidTr="00F271B2">
        <w:trPr>
          <w:tblCellSpacing w:w="15" w:type="dxa"/>
        </w:trPr>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proofErr w:type="spellStart"/>
            <w:r w:rsidRPr="00523BDE">
              <w:rPr>
                <w:rFonts w:ascii="Times New Roman" w:eastAsia="Times New Roman" w:hAnsi="Times New Roman" w:cs="Times New Roman"/>
                <w:sz w:val="20"/>
                <w:szCs w:val="18"/>
              </w:rPr>
              <w:t>Cocacola</w:t>
            </w:r>
            <w:proofErr w:type="spellEnd"/>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1.6</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2.5%</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1.64</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15.5036%</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11.80</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48.62</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Overpriced</w:t>
            </w:r>
          </w:p>
        </w:tc>
      </w:tr>
      <w:tr w:rsidR="00931CFB" w:rsidRPr="00523BDE" w:rsidTr="00F271B2">
        <w:trPr>
          <w:tblCellSpacing w:w="15" w:type="dxa"/>
        </w:trPr>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Pepsi</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3.82</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7.12%</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4.092</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15.7245%</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34.37</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134.13</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Overpriced</w:t>
            </w:r>
          </w:p>
        </w:tc>
      </w:tr>
      <w:tr w:rsidR="00931CFB" w:rsidRPr="00523BDE" w:rsidTr="00F271B2">
        <w:trPr>
          <w:tblCellSpacing w:w="15" w:type="dxa"/>
        </w:trPr>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proofErr w:type="spellStart"/>
            <w:r w:rsidRPr="00523BDE">
              <w:rPr>
                <w:rFonts w:ascii="Times New Roman" w:eastAsia="Times New Roman" w:hAnsi="Times New Roman" w:cs="Times New Roman"/>
                <w:sz w:val="20"/>
                <w:szCs w:val="18"/>
              </w:rPr>
              <w:t>Dr</w:t>
            </w:r>
            <w:proofErr w:type="spellEnd"/>
            <w:r w:rsidRPr="00523BDE">
              <w:rPr>
                <w:rFonts w:ascii="Times New Roman" w:eastAsia="Times New Roman" w:hAnsi="Times New Roman" w:cs="Times New Roman"/>
                <w:sz w:val="20"/>
                <w:szCs w:val="18"/>
              </w:rPr>
              <w:t xml:space="preserve"> Pepper</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0.6</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0%</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0.6</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17.2124%</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3.48</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24.8</w:t>
            </w:r>
          </w:p>
        </w:tc>
        <w:tc>
          <w:tcPr>
            <w:tcW w:w="0" w:type="auto"/>
            <w:vAlign w:val="center"/>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Overpriced</w:t>
            </w:r>
          </w:p>
        </w:tc>
      </w:tr>
    </w:tbl>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lang w:val="en"/>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0"/>
        <w:gridCol w:w="1575"/>
        <w:gridCol w:w="1005"/>
        <w:gridCol w:w="1560"/>
        <w:gridCol w:w="1320"/>
        <w:gridCol w:w="1245"/>
      </w:tblGrid>
      <w:tr w:rsidR="00931CFB" w:rsidRPr="00523BDE" w:rsidTr="00F271B2">
        <w:trPr>
          <w:tblCellSpacing w:w="0" w:type="dxa"/>
        </w:trPr>
        <w:tc>
          <w:tcPr>
            <w:tcW w:w="1010" w:type="dxa"/>
            <w:tcBorders>
              <w:top w:val="outset" w:sz="6" w:space="0" w:color="auto"/>
              <w:left w:val="outset" w:sz="6" w:space="0" w:color="auto"/>
              <w:bottom w:val="outset" w:sz="6" w:space="0" w:color="auto"/>
              <w:right w:val="outset" w:sz="6" w:space="0" w:color="auto"/>
            </w:tcBorders>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Company</w:t>
            </w:r>
          </w:p>
        </w:tc>
        <w:tc>
          <w:tcPr>
            <w:tcW w:w="1575" w:type="dxa"/>
            <w:tcBorders>
              <w:top w:val="outset" w:sz="6" w:space="0" w:color="auto"/>
              <w:left w:val="outset" w:sz="6" w:space="0" w:color="auto"/>
              <w:bottom w:val="outset" w:sz="6" w:space="0" w:color="auto"/>
              <w:right w:val="outset" w:sz="6" w:space="0" w:color="auto"/>
            </w:tcBorders>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xml:space="preserve">Estimated Earning </w:t>
            </w:r>
            <w:r w:rsidRPr="00523BDE">
              <w:rPr>
                <w:rFonts w:ascii="Times New Roman" w:eastAsia="Times New Roman" w:hAnsi="Times New Roman" w:cs="Times New Roman"/>
                <w:sz w:val="20"/>
                <w:szCs w:val="18"/>
              </w:rPr>
              <w:br/>
              <w:t>(next year)</w:t>
            </w:r>
          </w:p>
        </w:tc>
        <w:tc>
          <w:tcPr>
            <w:tcW w:w="1005" w:type="dxa"/>
            <w:tcBorders>
              <w:top w:val="outset" w:sz="6" w:space="0" w:color="auto"/>
              <w:left w:val="outset" w:sz="6" w:space="0" w:color="auto"/>
              <w:bottom w:val="outset" w:sz="6" w:space="0" w:color="auto"/>
              <w:right w:val="outset" w:sz="6" w:space="0" w:color="auto"/>
            </w:tcBorders>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P/E Ratio</w:t>
            </w:r>
          </w:p>
        </w:tc>
        <w:tc>
          <w:tcPr>
            <w:tcW w:w="1560" w:type="dxa"/>
            <w:tcBorders>
              <w:top w:val="outset" w:sz="6" w:space="0" w:color="auto"/>
              <w:left w:val="outset" w:sz="6" w:space="0" w:color="auto"/>
              <w:bottom w:val="outset" w:sz="6" w:space="0" w:color="auto"/>
              <w:right w:val="outset" w:sz="6" w:space="0" w:color="auto"/>
            </w:tcBorders>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Estimated Stock Price (P/E)</w:t>
            </w:r>
          </w:p>
        </w:tc>
        <w:tc>
          <w:tcPr>
            <w:tcW w:w="1320" w:type="dxa"/>
            <w:tcBorders>
              <w:top w:val="outset" w:sz="6" w:space="0" w:color="auto"/>
              <w:left w:val="outset" w:sz="6" w:space="0" w:color="auto"/>
              <w:bottom w:val="outset" w:sz="6" w:space="0" w:color="auto"/>
              <w:right w:val="outset" w:sz="6" w:space="0" w:color="auto"/>
            </w:tcBorders>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Current Stock Price</w:t>
            </w:r>
          </w:p>
        </w:tc>
        <w:tc>
          <w:tcPr>
            <w:tcW w:w="1245" w:type="dxa"/>
            <w:tcBorders>
              <w:top w:val="outset" w:sz="6" w:space="0" w:color="auto"/>
              <w:left w:val="outset" w:sz="6" w:space="0" w:color="auto"/>
              <w:bottom w:val="outset" w:sz="6" w:space="0" w:color="auto"/>
              <w:right w:val="outset" w:sz="6" w:space="0" w:color="auto"/>
            </w:tcBorders>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Over/Under Priced</w:t>
            </w:r>
          </w:p>
        </w:tc>
      </w:tr>
      <w:tr w:rsidR="00931CFB" w:rsidRPr="00523BDE"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proofErr w:type="spellStart"/>
            <w:r w:rsidRPr="00523BDE">
              <w:rPr>
                <w:rFonts w:ascii="Times New Roman" w:eastAsia="Times New Roman" w:hAnsi="Times New Roman" w:cs="Times New Roman"/>
                <w:sz w:val="20"/>
                <w:szCs w:val="18"/>
              </w:rPr>
              <w:t>Cocacola</w:t>
            </w:r>
            <w:proofErr w:type="spellEnd"/>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0.44</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74.63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32.8372</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48.62</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Overpriced</w:t>
            </w:r>
          </w:p>
        </w:tc>
      </w:tr>
      <w:tr w:rsidR="00931CFB" w:rsidRPr="00523BDE"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Pepsi</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1.03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92.9</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95.687</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134.13</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Overpriced </w:t>
            </w:r>
          </w:p>
        </w:tc>
      </w:tr>
      <w:tr w:rsidR="00931CFB" w:rsidRPr="00523BDE"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proofErr w:type="spellStart"/>
            <w:r w:rsidRPr="00523BDE">
              <w:rPr>
                <w:rFonts w:ascii="Times New Roman" w:eastAsia="Times New Roman" w:hAnsi="Times New Roman" w:cs="Times New Roman"/>
                <w:sz w:val="20"/>
                <w:szCs w:val="18"/>
              </w:rPr>
              <w:t>Dr</w:t>
            </w:r>
            <w:proofErr w:type="spellEnd"/>
            <w:r w:rsidRPr="00523BDE">
              <w:rPr>
                <w:rFonts w:ascii="Times New Roman" w:eastAsia="Times New Roman" w:hAnsi="Times New Roman" w:cs="Times New Roman"/>
                <w:sz w:val="20"/>
                <w:szCs w:val="18"/>
              </w:rPr>
              <w:t xml:space="preserve"> Pepper</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0.29</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81.77</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931CFB" w:rsidRPr="00523BDE" w:rsidRDefault="00931CFB" w:rsidP="00523BDE">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23.7133</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931CFB" w:rsidRPr="00523BDE" w:rsidRDefault="00931CFB" w:rsidP="00523BDE">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24.8</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931CFB" w:rsidRPr="00523BDE" w:rsidRDefault="00931CFB" w:rsidP="00523BDE">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Overpriced </w:t>
            </w:r>
          </w:p>
        </w:tc>
      </w:tr>
    </w:tbl>
    <w:p w:rsidR="007E2599" w:rsidRDefault="007E2599" w:rsidP="007E2599">
      <w:pPr>
        <w:spacing w:before="100" w:beforeAutospacing="1" w:after="100" w:afterAutospacing="1" w:line="240" w:lineRule="auto"/>
        <w:rPr>
          <w:rFonts w:ascii="Times New Roman" w:eastAsia="Times New Roman" w:hAnsi="Times New Roman" w:cs="Times New Roman"/>
          <w:sz w:val="20"/>
          <w:szCs w:val="18"/>
          <w:lang w:val="en"/>
        </w:rPr>
      </w:pPr>
    </w:p>
    <w:p w:rsidR="007E2599" w:rsidRDefault="007E2599" w:rsidP="007E2599">
      <w:pPr>
        <w:spacing w:before="100" w:beforeAutospacing="1" w:after="100" w:afterAutospacing="1" w:line="360" w:lineRule="auto"/>
        <w:rPr>
          <w:rFonts w:ascii="Times New Roman" w:eastAsia="Times New Roman" w:hAnsi="Times New Roman" w:cs="Times New Roman"/>
          <w:sz w:val="24"/>
          <w:szCs w:val="24"/>
        </w:rPr>
      </w:pPr>
    </w:p>
    <w:p w:rsidR="007E2599" w:rsidRPr="007E2599" w:rsidRDefault="007E2599" w:rsidP="007E2599">
      <w:pPr>
        <w:spacing w:before="100" w:beforeAutospacing="1" w:after="100" w:afterAutospacing="1" w:line="360" w:lineRule="auto"/>
        <w:rPr>
          <w:rFonts w:ascii="Times New Roman" w:eastAsia="Times New Roman" w:hAnsi="Times New Roman" w:cs="Times New Roman"/>
          <w:b/>
          <w:sz w:val="24"/>
          <w:szCs w:val="24"/>
          <w:u w:val="single"/>
        </w:rPr>
      </w:pPr>
      <w:r w:rsidRPr="007E2599">
        <w:rPr>
          <w:rFonts w:ascii="Times New Roman" w:eastAsia="Times New Roman" w:hAnsi="Times New Roman" w:cs="Times New Roman"/>
          <w:b/>
          <w:sz w:val="24"/>
          <w:szCs w:val="24"/>
          <w:u w:val="single"/>
        </w:rPr>
        <w:t>Part A</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1"/>
        <w:gridCol w:w="3024"/>
        <w:gridCol w:w="634"/>
        <w:gridCol w:w="677"/>
        <w:gridCol w:w="751"/>
        <w:gridCol w:w="744"/>
        <w:gridCol w:w="749"/>
        <w:gridCol w:w="668"/>
        <w:gridCol w:w="832"/>
      </w:tblGrid>
      <w:tr w:rsidR="007E2599" w:rsidRPr="009B0AC1" w:rsidTr="00F271B2">
        <w:trPr>
          <w:tblCellSpacing w:w="0" w:type="dxa"/>
        </w:trPr>
        <w:tc>
          <w:tcPr>
            <w:tcW w:w="900" w:type="dxa"/>
            <w:tcBorders>
              <w:top w:val="outset" w:sz="6" w:space="0" w:color="auto"/>
              <w:left w:val="outset" w:sz="6" w:space="0" w:color="auto"/>
              <w:bottom w:val="outset" w:sz="6" w:space="0" w:color="auto"/>
              <w:right w:val="outset" w:sz="6" w:space="0" w:color="auto"/>
            </w:tcBorders>
            <w:noWrap/>
            <w:vAlign w:val="center"/>
            <w:hideMark/>
          </w:tcPr>
          <w:p w:rsidR="007E2599" w:rsidRPr="009B0AC1" w:rsidRDefault="007E2599" w:rsidP="00F271B2">
            <w:pPr>
              <w:spacing w:before="100" w:beforeAutospacing="1" w:after="100" w:afterAutospacing="1" w:line="240" w:lineRule="auto"/>
              <w:jc w:val="center"/>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Bond</w:t>
            </w:r>
          </w:p>
        </w:tc>
        <w:tc>
          <w:tcPr>
            <w:tcW w:w="975" w:type="dxa"/>
            <w:tcBorders>
              <w:top w:val="outset" w:sz="6" w:space="0" w:color="auto"/>
              <w:left w:val="outset" w:sz="6" w:space="0" w:color="auto"/>
              <w:bottom w:val="outset" w:sz="6" w:space="0" w:color="auto"/>
              <w:right w:val="outset" w:sz="6" w:space="0" w:color="auto"/>
            </w:tcBorders>
            <w:noWrap/>
            <w:vAlign w:val="center"/>
            <w:hideMark/>
          </w:tcPr>
          <w:p w:rsidR="007E2599" w:rsidRPr="009B0AC1" w:rsidRDefault="007E2599" w:rsidP="00F271B2">
            <w:pPr>
              <w:spacing w:before="100" w:beforeAutospacing="1" w:after="100" w:afterAutospacing="1" w:line="240" w:lineRule="auto"/>
              <w:jc w:val="center"/>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Company/</w:t>
            </w:r>
            <w:r w:rsidRPr="009B0AC1">
              <w:rPr>
                <w:rFonts w:ascii="Times New Roman" w:eastAsia="Times New Roman" w:hAnsi="Times New Roman" w:cs="Times New Roman"/>
                <w:sz w:val="20"/>
                <w:szCs w:val="24"/>
              </w:rPr>
              <w:br/>
              <w:t>Rating</w:t>
            </w:r>
          </w:p>
        </w:tc>
        <w:tc>
          <w:tcPr>
            <w:tcW w:w="1110" w:type="dxa"/>
            <w:tcBorders>
              <w:top w:val="outset" w:sz="6" w:space="0" w:color="auto"/>
              <w:left w:val="outset" w:sz="6" w:space="0" w:color="auto"/>
              <w:bottom w:val="outset" w:sz="6" w:space="0" w:color="auto"/>
              <w:right w:val="outset" w:sz="6" w:space="0" w:color="auto"/>
            </w:tcBorders>
            <w:vAlign w:val="center"/>
            <w:hideMark/>
          </w:tcPr>
          <w:p w:rsidR="007E2599" w:rsidRPr="009B0AC1" w:rsidRDefault="007E2599" w:rsidP="00F271B2">
            <w:pPr>
              <w:spacing w:before="100" w:beforeAutospacing="1" w:after="100" w:afterAutospacing="1" w:line="240" w:lineRule="auto"/>
              <w:jc w:val="center"/>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Face Value (FV)</w:t>
            </w:r>
          </w:p>
        </w:tc>
        <w:tc>
          <w:tcPr>
            <w:tcW w:w="795" w:type="dxa"/>
            <w:tcBorders>
              <w:top w:val="outset" w:sz="6" w:space="0" w:color="auto"/>
              <w:left w:val="outset" w:sz="6" w:space="0" w:color="auto"/>
              <w:bottom w:val="outset" w:sz="6" w:space="0" w:color="auto"/>
              <w:right w:val="outset" w:sz="6" w:space="0" w:color="auto"/>
            </w:tcBorders>
            <w:vAlign w:val="center"/>
            <w:hideMark/>
          </w:tcPr>
          <w:p w:rsidR="007E2599" w:rsidRPr="009B0AC1" w:rsidRDefault="007E2599" w:rsidP="00F271B2">
            <w:pPr>
              <w:spacing w:before="100" w:beforeAutospacing="1" w:after="100" w:afterAutospacing="1" w:line="240" w:lineRule="auto"/>
              <w:jc w:val="center"/>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Coupon Rate</w:t>
            </w:r>
          </w:p>
        </w:tc>
        <w:tc>
          <w:tcPr>
            <w:tcW w:w="930" w:type="dxa"/>
            <w:tcBorders>
              <w:top w:val="outset" w:sz="6" w:space="0" w:color="auto"/>
              <w:left w:val="outset" w:sz="6" w:space="0" w:color="auto"/>
              <w:bottom w:val="outset" w:sz="6" w:space="0" w:color="auto"/>
              <w:right w:val="outset" w:sz="6" w:space="0" w:color="auto"/>
            </w:tcBorders>
            <w:vAlign w:val="center"/>
            <w:hideMark/>
          </w:tcPr>
          <w:p w:rsidR="007E2599" w:rsidRPr="009B0AC1" w:rsidRDefault="007E2599" w:rsidP="00F271B2">
            <w:pPr>
              <w:spacing w:before="100" w:beforeAutospacing="1" w:after="100" w:afterAutospacing="1" w:line="240" w:lineRule="auto"/>
              <w:jc w:val="center"/>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Annual Payment (PMT)</w:t>
            </w:r>
          </w:p>
        </w:tc>
        <w:tc>
          <w:tcPr>
            <w:tcW w:w="870" w:type="dxa"/>
            <w:tcBorders>
              <w:top w:val="outset" w:sz="6" w:space="0" w:color="auto"/>
              <w:left w:val="outset" w:sz="6" w:space="0" w:color="auto"/>
              <w:bottom w:val="outset" w:sz="6" w:space="0" w:color="auto"/>
              <w:right w:val="outset" w:sz="6" w:space="0" w:color="auto"/>
            </w:tcBorders>
            <w:vAlign w:val="center"/>
            <w:hideMark/>
          </w:tcPr>
          <w:p w:rsidR="007E2599" w:rsidRPr="009B0AC1" w:rsidRDefault="007E2599" w:rsidP="00F271B2">
            <w:pPr>
              <w:spacing w:before="100" w:beforeAutospacing="1" w:after="100" w:afterAutospacing="1" w:line="240" w:lineRule="auto"/>
              <w:jc w:val="center"/>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Time-to Maturity (NPER)</w:t>
            </w:r>
          </w:p>
        </w:tc>
        <w:tc>
          <w:tcPr>
            <w:tcW w:w="915" w:type="dxa"/>
            <w:tcBorders>
              <w:top w:val="outset" w:sz="6" w:space="0" w:color="auto"/>
              <w:left w:val="outset" w:sz="6" w:space="0" w:color="auto"/>
              <w:bottom w:val="outset" w:sz="6" w:space="0" w:color="auto"/>
              <w:right w:val="outset" w:sz="6" w:space="0" w:color="auto"/>
            </w:tcBorders>
            <w:vAlign w:val="center"/>
            <w:hideMark/>
          </w:tcPr>
          <w:p w:rsidR="007E2599" w:rsidRPr="009B0AC1" w:rsidRDefault="007E2599" w:rsidP="00F271B2">
            <w:pPr>
              <w:spacing w:before="100" w:beforeAutospacing="1" w:after="100" w:afterAutospacing="1" w:line="240" w:lineRule="auto"/>
              <w:jc w:val="center"/>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Yield-to-Maturity (RATE)</w:t>
            </w:r>
          </w:p>
        </w:tc>
        <w:tc>
          <w:tcPr>
            <w:tcW w:w="810" w:type="dxa"/>
            <w:tcBorders>
              <w:top w:val="outset" w:sz="6" w:space="0" w:color="auto"/>
              <w:left w:val="outset" w:sz="6" w:space="0" w:color="auto"/>
              <w:bottom w:val="outset" w:sz="6" w:space="0" w:color="auto"/>
              <w:right w:val="outset" w:sz="6" w:space="0" w:color="auto"/>
            </w:tcBorders>
            <w:vAlign w:val="center"/>
            <w:hideMark/>
          </w:tcPr>
          <w:p w:rsidR="007E2599" w:rsidRPr="009B0AC1" w:rsidRDefault="007E2599" w:rsidP="00F271B2">
            <w:pPr>
              <w:spacing w:before="100" w:beforeAutospacing="1" w:after="100" w:afterAutospacing="1" w:line="240" w:lineRule="auto"/>
              <w:jc w:val="center"/>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Market Value (Quote)</w:t>
            </w:r>
          </w:p>
        </w:tc>
        <w:tc>
          <w:tcPr>
            <w:tcW w:w="990" w:type="dxa"/>
            <w:tcBorders>
              <w:top w:val="outset" w:sz="6" w:space="0" w:color="auto"/>
              <w:left w:val="outset" w:sz="6" w:space="0" w:color="auto"/>
              <w:bottom w:val="outset" w:sz="6" w:space="0" w:color="auto"/>
              <w:right w:val="outset" w:sz="6" w:space="0" w:color="auto"/>
            </w:tcBorders>
            <w:vAlign w:val="center"/>
            <w:hideMark/>
          </w:tcPr>
          <w:p w:rsidR="007E2599" w:rsidRPr="009B0AC1" w:rsidRDefault="007E2599" w:rsidP="00F271B2">
            <w:pPr>
              <w:spacing w:before="100" w:beforeAutospacing="1" w:after="100" w:afterAutospacing="1" w:line="240" w:lineRule="auto"/>
              <w:jc w:val="center"/>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Discount, Premium, Par</w:t>
            </w:r>
          </w:p>
        </w:tc>
      </w:tr>
      <w:tr w:rsidR="007E2599" w:rsidRPr="009B0AC1"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A-Rated</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hyperlink r:id="rId5" w:history="1">
              <w:r w:rsidRPr="009B0AC1">
                <w:rPr>
                  <w:rStyle w:val="Hyperlink"/>
                  <w:rFonts w:ascii="Times New Roman" w:hAnsi="Times New Roman" w:cs="Times New Roman"/>
                  <w:color w:val="auto"/>
                  <w:sz w:val="20"/>
                  <w:szCs w:val="24"/>
                  <w:u w:val="none"/>
                  <w:shd w:val="clear" w:color="auto" w:fill="FFFFFF"/>
                </w:rPr>
                <w:t>American Honda Finance Corp</w:t>
              </w:r>
            </w:hyperlink>
            <w:r w:rsidRPr="009B0AC1">
              <w:rPr>
                <w:rFonts w:ascii="Times New Roman" w:hAnsi="Times New Roman" w:cs="Times New Roman"/>
                <w:sz w:val="20"/>
                <w:szCs w:val="24"/>
              </w:rPr>
              <w:t>/AAA</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jc w:val="right"/>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xml:space="preserve">$1,000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3.5%</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35</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8</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2.02</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1070.9</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70.9</w:t>
            </w:r>
          </w:p>
        </w:tc>
      </w:tr>
      <w:tr w:rsidR="007E2599" w:rsidRPr="009B0AC1"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B-Rated</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w:t>
            </w:r>
            <w:hyperlink r:id="rId6" w:history="1">
              <w:r w:rsidRPr="009B0AC1">
                <w:rPr>
                  <w:rStyle w:val="Hyperlink"/>
                  <w:rFonts w:ascii="Times New Roman" w:hAnsi="Times New Roman" w:cs="Times New Roman"/>
                  <w:color w:val="auto"/>
                  <w:sz w:val="20"/>
                  <w:szCs w:val="24"/>
                  <w:u w:val="none"/>
                  <w:shd w:val="clear" w:color="auto" w:fill="FFFFFF"/>
                </w:rPr>
                <w:t xml:space="preserve">Avon Products </w:t>
              </w:r>
              <w:proofErr w:type="spellStart"/>
              <w:r w:rsidRPr="009B0AC1">
                <w:rPr>
                  <w:rStyle w:val="Hyperlink"/>
                  <w:rFonts w:ascii="Times New Roman" w:hAnsi="Times New Roman" w:cs="Times New Roman"/>
                  <w:color w:val="auto"/>
                  <w:sz w:val="20"/>
                  <w:szCs w:val="24"/>
                  <w:u w:val="none"/>
                  <w:shd w:val="clear" w:color="auto" w:fill="FFFFFF"/>
                </w:rPr>
                <w:t>Inc</w:t>
              </w:r>
              <w:proofErr w:type="spellEnd"/>
            </w:hyperlink>
            <w:r w:rsidRPr="009B0AC1">
              <w:rPr>
                <w:rFonts w:ascii="Times New Roman" w:hAnsi="Times New Roman" w:cs="Times New Roman"/>
                <w:sz w:val="20"/>
                <w:szCs w:val="24"/>
              </w:rPr>
              <w:t>/BBB</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jc w:val="right"/>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xml:space="preserve">$1,000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8.95%</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89.5</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23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8.28</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1063.8</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63.8</w:t>
            </w:r>
          </w:p>
        </w:tc>
      </w:tr>
      <w:tr w:rsidR="007E2599" w:rsidRPr="009B0AC1"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C-Rated</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w:t>
            </w:r>
            <w:hyperlink r:id="rId7" w:history="1">
              <w:r w:rsidRPr="009B0AC1">
                <w:rPr>
                  <w:rStyle w:val="Hyperlink"/>
                  <w:rFonts w:ascii="Times New Roman" w:hAnsi="Times New Roman" w:cs="Times New Roman"/>
                  <w:color w:val="auto"/>
                  <w:sz w:val="20"/>
                  <w:szCs w:val="24"/>
                  <w:u w:val="none"/>
                  <w:shd w:val="clear" w:color="auto" w:fill="FFFFFF"/>
                </w:rPr>
                <w:t>CBL &amp; Associates L.P</w:t>
              </w:r>
            </w:hyperlink>
            <w:r w:rsidRPr="009B0AC1">
              <w:rPr>
                <w:rFonts w:ascii="Times New Roman" w:hAnsi="Times New Roman" w:cs="Times New Roman"/>
                <w:sz w:val="20"/>
                <w:szCs w:val="24"/>
              </w:rPr>
              <w:t>/C</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jc w:val="right"/>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xml:space="preserve">$1,000 </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4.6%</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46</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4</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51.59</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901</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9B0AC1" w:rsidRDefault="007E2599" w:rsidP="00F271B2">
            <w:pPr>
              <w:spacing w:before="100" w:beforeAutospacing="1" w:after="100" w:afterAutospacing="1" w:line="240" w:lineRule="auto"/>
              <w:rPr>
                <w:rFonts w:ascii="Times New Roman" w:eastAsia="Times New Roman" w:hAnsi="Times New Roman" w:cs="Times New Roman"/>
                <w:sz w:val="20"/>
                <w:szCs w:val="24"/>
              </w:rPr>
            </w:pPr>
            <w:r w:rsidRPr="009B0AC1">
              <w:rPr>
                <w:rFonts w:ascii="Times New Roman" w:eastAsia="Times New Roman" w:hAnsi="Times New Roman" w:cs="Times New Roman"/>
                <w:sz w:val="20"/>
                <w:szCs w:val="24"/>
              </w:rPr>
              <w:t> -91</w:t>
            </w:r>
          </w:p>
        </w:tc>
      </w:tr>
    </w:tbl>
    <w:p w:rsidR="007E2599" w:rsidRPr="007E2599" w:rsidRDefault="007E2599" w:rsidP="007E2599">
      <w:pPr>
        <w:pStyle w:val="ListParagraph"/>
        <w:numPr>
          <w:ilvl w:val="0"/>
          <w:numId w:val="4"/>
        </w:numPr>
        <w:spacing w:before="100" w:beforeAutospacing="1" w:after="100" w:afterAutospacing="1" w:line="360" w:lineRule="auto"/>
        <w:rPr>
          <w:rFonts w:ascii="Times New Roman" w:eastAsia="Times New Roman" w:hAnsi="Times New Roman" w:cs="Times New Roman"/>
          <w:b/>
          <w:sz w:val="24"/>
          <w:szCs w:val="24"/>
        </w:rPr>
      </w:pPr>
      <w:r w:rsidRPr="007E2599">
        <w:rPr>
          <w:rFonts w:ascii="Times New Roman" w:eastAsia="Times New Roman" w:hAnsi="Times New Roman" w:cs="Times New Roman"/>
          <w:b/>
          <w:sz w:val="24"/>
          <w:szCs w:val="24"/>
        </w:rPr>
        <w:t xml:space="preserve">Explain the relationship observed between ratings and yield to maturity. </w:t>
      </w:r>
    </w:p>
    <w:p w:rsidR="007E2599" w:rsidRDefault="007E2599" w:rsidP="007E25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bond rating of A has been considered </w:t>
      </w:r>
      <w:proofErr w:type="gramStart"/>
      <w:r>
        <w:rPr>
          <w:rFonts w:ascii="Times New Roman" w:eastAsia="Times New Roman" w:hAnsi="Times New Roman" w:cs="Times New Roman"/>
          <w:sz w:val="24"/>
          <w:szCs w:val="24"/>
        </w:rPr>
        <w:t>to be the</w:t>
      </w:r>
      <w:proofErr w:type="gramEnd"/>
      <w:r>
        <w:rPr>
          <w:rFonts w:ascii="Times New Roman" w:eastAsia="Times New Roman" w:hAnsi="Times New Roman" w:cs="Times New Roman"/>
          <w:sz w:val="24"/>
          <w:szCs w:val="24"/>
        </w:rPr>
        <w:t xml:space="preserve"> highest rating for the bonds under consideration. The bonds are considered </w:t>
      </w:r>
      <w:proofErr w:type="gramStart"/>
      <w:r>
        <w:rPr>
          <w:rFonts w:ascii="Times New Roman" w:eastAsia="Times New Roman" w:hAnsi="Times New Roman" w:cs="Times New Roman"/>
          <w:sz w:val="24"/>
          <w:szCs w:val="24"/>
        </w:rPr>
        <w:t>to be safe</w:t>
      </w:r>
      <w:proofErr w:type="gramEnd"/>
      <w:r>
        <w:rPr>
          <w:rFonts w:ascii="Times New Roman" w:eastAsia="Times New Roman" w:hAnsi="Times New Roman" w:cs="Times New Roman"/>
          <w:sz w:val="24"/>
          <w:szCs w:val="24"/>
        </w:rPr>
        <w:t xml:space="preserve"> for investment mostly representing public traded corporate and government entities and which are considerably having the highest certainty, and is associated with the lowest yield to maturity rate in the current case representing 2.02. The second ranked bond is the B </w:t>
      </w:r>
      <w:proofErr w:type="gramStart"/>
      <w:r>
        <w:rPr>
          <w:rFonts w:ascii="Times New Roman" w:eastAsia="Times New Roman" w:hAnsi="Times New Roman" w:cs="Times New Roman"/>
          <w:sz w:val="24"/>
          <w:szCs w:val="24"/>
        </w:rPr>
        <w:t>bond which</w:t>
      </w:r>
      <w:proofErr w:type="gramEnd"/>
      <w:r>
        <w:rPr>
          <w:rFonts w:ascii="Times New Roman" w:eastAsia="Times New Roman" w:hAnsi="Times New Roman" w:cs="Times New Roman"/>
          <w:sz w:val="24"/>
          <w:szCs w:val="24"/>
        </w:rPr>
        <w:t xml:space="preserve"> has a moderate risk and is associated with </w:t>
      </w:r>
      <w:r>
        <w:rPr>
          <w:rFonts w:ascii="Times New Roman" w:eastAsia="Times New Roman" w:hAnsi="Times New Roman" w:cs="Times New Roman"/>
          <w:sz w:val="24"/>
          <w:szCs w:val="24"/>
        </w:rPr>
        <w:lastRenderedPageBreak/>
        <w:t xml:space="preserve">a moderate yield to maturity rate in the case representing 8.28. The lastly ranked bond is the C rated </w:t>
      </w:r>
      <w:proofErr w:type="gramStart"/>
      <w:r>
        <w:rPr>
          <w:rFonts w:ascii="Times New Roman" w:eastAsia="Times New Roman" w:hAnsi="Times New Roman" w:cs="Times New Roman"/>
          <w:sz w:val="24"/>
          <w:szCs w:val="24"/>
        </w:rPr>
        <w:t>bond which</w:t>
      </w:r>
      <w:proofErr w:type="gramEnd"/>
      <w:r>
        <w:rPr>
          <w:rFonts w:ascii="Times New Roman" w:eastAsia="Times New Roman" w:hAnsi="Times New Roman" w:cs="Times New Roman"/>
          <w:sz w:val="24"/>
          <w:szCs w:val="24"/>
        </w:rPr>
        <w:t xml:space="preserve"> is considered to be risky that the other bonds but is associated with the highest yield to maturity rate of 51.59. Therefore, it </w:t>
      </w:r>
      <w:proofErr w:type="gramStart"/>
      <w:r>
        <w:rPr>
          <w:rFonts w:ascii="Times New Roman" w:eastAsia="Times New Roman" w:hAnsi="Times New Roman" w:cs="Times New Roman"/>
          <w:sz w:val="24"/>
          <w:szCs w:val="24"/>
        </w:rPr>
        <w:t>can be concluded</w:t>
      </w:r>
      <w:proofErr w:type="gramEnd"/>
      <w:r>
        <w:rPr>
          <w:rFonts w:ascii="Times New Roman" w:eastAsia="Times New Roman" w:hAnsi="Times New Roman" w:cs="Times New Roman"/>
          <w:sz w:val="24"/>
          <w:szCs w:val="24"/>
        </w:rPr>
        <w:t xml:space="preserve"> that the bond rating is inversely related to the bond yield to maturity.</w:t>
      </w:r>
    </w:p>
    <w:p w:rsidR="007E2599" w:rsidRPr="007E2599" w:rsidRDefault="007E2599" w:rsidP="007E2599">
      <w:pPr>
        <w:pStyle w:val="ListParagraph"/>
        <w:numPr>
          <w:ilvl w:val="0"/>
          <w:numId w:val="4"/>
        </w:numPr>
        <w:spacing w:before="100" w:beforeAutospacing="1" w:after="100" w:afterAutospacing="1" w:line="360" w:lineRule="auto"/>
        <w:rPr>
          <w:rFonts w:ascii="Times New Roman" w:eastAsia="Times New Roman" w:hAnsi="Times New Roman" w:cs="Times New Roman"/>
          <w:b/>
          <w:sz w:val="24"/>
          <w:szCs w:val="24"/>
        </w:rPr>
      </w:pPr>
      <w:r w:rsidRPr="007E2599">
        <w:rPr>
          <w:rFonts w:ascii="Times New Roman" w:eastAsia="Times New Roman" w:hAnsi="Times New Roman" w:cs="Times New Roman"/>
          <w:b/>
          <w:sz w:val="24"/>
          <w:szCs w:val="24"/>
        </w:rPr>
        <w:t xml:space="preserve">Explain why the coupon rate and the yield to maturity determine why the bonds would trade at a discount, premium, or par. </w:t>
      </w:r>
    </w:p>
    <w:p w:rsidR="007E2599" w:rsidRDefault="007E2599" w:rsidP="007E25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coupon rate is normally used to determine what shall be payable on annual basis for the bond in terms of interest. On the other </w:t>
      </w:r>
      <w:proofErr w:type="gramStart"/>
      <w:r>
        <w:rPr>
          <w:rFonts w:ascii="Times New Roman" w:eastAsia="Times New Roman" w:hAnsi="Times New Roman" w:cs="Times New Roman"/>
          <w:sz w:val="24"/>
          <w:szCs w:val="24"/>
        </w:rPr>
        <w:t>hand</w:t>
      </w:r>
      <w:proofErr w:type="gramEnd"/>
      <w:r>
        <w:rPr>
          <w:rFonts w:ascii="Times New Roman" w:eastAsia="Times New Roman" w:hAnsi="Times New Roman" w:cs="Times New Roman"/>
          <w:sz w:val="24"/>
          <w:szCs w:val="24"/>
        </w:rPr>
        <w:t xml:space="preserve"> the yield to maturity rate measures the rate of return to maturity of the bond. If the coupon rate is less than its yield to maturity, the bond </w:t>
      </w:r>
      <w:proofErr w:type="gramStart"/>
      <w:r>
        <w:rPr>
          <w:rFonts w:ascii="Times New Roman" w:eastAsia="Times New Roman" w:hAnsi="Times New Roman" w:cs="Times New Roman"/>
          <w:sz w:val="24"/>
          <w:szCs w:val="24"/>
        </w:rPr>
        <w:t>is considered to be issued</w:t>
      </w:r>
      <w:proofErr w:type="gramEnd"/>
      <w:r>
        <w:rPr>
          <w:rFonts w:ascii="Times New Roman" w:eastAsia="Times New Roman" w:hAnsi="Times New Roman" w:cs="Times New Roman"/>
          <w:sz w:val="24"/>
          <w:szCs w:val="24"/>
        </w:rPr>
        <w:t xml:space="preserve"> at a discount. For instance in the current case the coupon rate for bond rated C of 4.6% is less than the yield to maturity of the bond and hence is issued at a discount. When the bond coupon rate is more than the yield to maturity, the bond </w:t>
      </w:r>
      <w:proofErr w:type="gramStart"/>
      <w:r>
        <w:rPr>
          <w:rFonts w:ascii="Times New Roman" w:eastAsia="Times New Roman" w:hAnsi="Times New Roman" w:cs="Times New Roman"/>
          <w:sz w:val="24"/>
          <w:szCs w:val="24"/>
        </w:rPr>
        <w:t>is considered to be issued</w:t>
      </w:r>
      <w:proofErr w:type="gramEnd"/>
      <w:r>
        <w:rPr>
          <w:rFonts w:ascii="Times New Roman" w:eastAsia="Times New Roman" w:hAnsi="Times New Roman" w:cs="Times New Roman"/>
          <w:sz w:val="24"/>
          <w:szCs w:val="24"/>
        </w:rPr>
        <w:t xml:space="preserve"> at a premium. For instance, in the current case, bond rated A is considered to have a coupon rate of 3.5% which is more than the yield to maturity of the same bond and hence being considered to be issued at a premium. Bond rated B to have the same influence with the coupon rate being slightly above the yield to maturity and hence too issued at a premium. A bond whose coupon rate will be equivalent to the yield to maturity </w:t>
      </w:r>
      <w:proofErr w:type="gramStart"/>
      <w:r>
        <w:rPr>
          <w:rFonts w:ascii="Times New Roman" w:eastAsia="Times New Roman" w:hAnsi="Times New Roman" w:cs="Times New Roman"/>
          <w:sz w:val="24"/>
          <w:szCs w:val="24"/>
        </w:rPr>
        <w:t>will be considered to be issued</w:t>
      </w:r>
      <w:proofErr w:type="gramEnd"/>
      <w:r>
        <w:rPr>
          <w:rFonts w:ascii="Times New Roman" w:eastAsia="Times New Roman" w:hAnsi="Times New Roman" w:cs="Times New Roman"/>
          <w:sz w:val="24"/>
          <w:szCs w:val="24"/>
        </w:rPr>
        <w:t xml:space="preserve"> at par value and the face value will be the same as the market value.</w:t>
      </w:r>
    </w:p>
    <w:p w:rsidR="007E2599" w:rsidRPr="007E2599" w:rsidRDefault="007E2599" w:rsidP="007E2599">
      <w:pPr>
        <w:spacing w:before="100" w:beforeAutospacing="1" w:after="100" w:afterAutospacing="1" w:line="240" w:lineRule="auto"/>
        <w:rPr>
          <w:rFonts w:ascii="Times New Roman" w:eastAsia="Times New Roman" w:hAnsi="Times New Roman" w:cs="Times New Roman"/>
          <w:b/>
          <w:sz w:val="24"/>
          <w:szCs w:val="18"/>
          <w:u w:val="single"/>
        </w:rPr>
      </w:pPr>
      <w:r w:rsidRPr="007E2599">
        <w:rPr>
          <w:rFonts w:ascii="Times New Roman" w:eastAsia="Times New Roman" w:hAnsi="Times New Roman" w:cs="Times New Roman"/>
          <w:b/>
          <w:sz w:val="24"/>
          <w:szCs w:val="18"/>
          <w:u w:val="single"/>
        </w:rPr>
        <w:t>Part B</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7"/>
        <w:gridCol w:w="1440"/>
        <w:gridCol w:w="945"/>
        <w:gridCol w:w="1470"/>
        <w:gridCol w:w="1695"/>
      </w:tblGrid>
      <w:tr w:rsidR="007E2599" w:rsidRPr="00523BDE" w:rsidTr="00F271B2">
        <w:trPr>
          <w:tblCellSpacing w:w="0" w:type="dxa"/>
        </w:trPr>
        <w:tc>
          <w:tcPr>
            <w:tcW w:w="1857" w:type="dxa"/>
            <w:tcBorders>
              <w:top w:val="outset" w:sz="6" w:space="0" w:color="auto"/>
              <w:left w:val="outset" w:sz="6" w:space="0" w:color="auto"/>
              <w:bottom w:val="outset" w:sz="6" w:space="0" w:color="auto"/>
              <w:right w:val="outset" w:sz="6" w:space="0" w:color="auto"/>
            </w:tcBorders>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Company</w:t>
            </w:r>
          </w:p>
        </w:tc>
        <w:tc>
          <w:tcPr>
            <w:tcW w:w="1440" w:type="dxa"/>
            <w:tcBorders>
              <w:top w:val="outset" w:sz="6" w:space="0" w:color="auto"/>
              <w:left w:val="outset" w:sz="6" w:space="0" w:color="auto"/>
              <w:bottom w:val="outset" w:sz="6" w:space="0" w:color="auto"/>
              <w:right w:val="outset" w:sz="6" w:space="0" w:color="auto"/>
            </w:tcBorders>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5-year Risk-Free Rate of Return</w:t>
            </w:r>
          </w:p>
        </w:tc>
        <w:tc>
          <w:tcPr>
            <w:tcW w:w="945" w:type="dxa"/>
            <w:tcBorders>
              <w:top w:val="outset" w:sz="6" w:space="0" w:color="auto"/>
              <w:left w:val="outset" w:sz="6" w:space="0" w:color="auto"/>
              <w:bottom w:val="outset" w:sz="6" w:space="0" w:color="auto"/>
              <w:right w:val="outset" w:sz="6" w:space="0" w:color="auto"/>
            </w:tcBorders>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Beta (ß)</w:t>
            </w:r>
          </w:p>
        </w:tc>
        <w:tc>
          <w:tcPr>
            <w:tcW w:w="1470" w:type="dxa"/>
            <w:tcBorders>
              <w:top w:val="outset" w:sz="6" w:space="0" w:color="auto"/>
              <w:left w:val="outset" w:sz="6" w:space="0" w:color="auto"/>
              <w:bottom w:val="outset" w:sz="6" w:space="0" w:color="auto"/>
              <w:right w:val="outset" w:sz="6" w:space="0" w:color="auto"/>
            </w:tcBorders>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5-Year Return of S&amp;P 500 Index </w:t>
            </w:r>
          </w:p>
        </w:tc>
        <w:tc>
          <w:tcPr>
            <w:tcW w:w="1695" w:type="dxa"/>
            <w:tcBorders>
              <w:top w:val="outset" w:sz="6" w:space="0" w:color="auto"/>
              <w:left w:val="outset" w:sz="6" w:space="0" w:color="auto"/>
              <w:bottom w:val="outset" w:sz="6" w:space="0" w:color="auto"/>
              <w:right w:val="outset" w:sz="6" w:space="0" w:color="auto"/>
            </w:tcBorders>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Required Rate of Return (CAPM)</w:t>
            </w:r>
          </w:p>
        </w:tc>
      </w:tr>
      <w:tr w:rsidR="007E2599" w:rsidRPr="00523BDE"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w:t>
            </w:r>
            <w:proofErr w:type="spellStart"/>
            <w:r w:rsidRPr="00523BDE">
              <w:rPr>
                <w:rFonts w:ascii="Times New Roman" w:eastAsia="Times New Roman" w:hAnsi="Times New Roman" w:cs="Times New Roman"/>
                <w:sz w:val="20"/>
                <w:szCs w:val="18"/>
              </w:rPr>
              <w:t>Cocacola</w:t>
            </w:r>
            <w:proofErr w:type="spellEnd"/>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0.33%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0.9783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8%</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15.5036%</w:t>
            </w:r>
          </w:p>
        </w:tc>
      </w:tr>
      <w:tr w:rsidR="007E2599" w:rsidRPr="00523BDE"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Pepsi</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0.33%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1.0071</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8%</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15.7245%</w:t>
            </w:r>
          </w:p>
        </w:tc>
      </w:tr>
      <w:tr w:rsidR="007E2599" w:rsidRPr="00523BDE"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Keurig Dr. Pepper</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0.33%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1.2011</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8%</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17.2124%</w:t>
            </w:r>
          </w:p>
        </w:tc>
      </w:tr>
    </w:tbl>
    <w:p w:rsidR="007E2599" w:rsidRDefault="007E2599" w:rsidP="007E2599">
      <w:pPr>
        <w:spacing w:before="100" w:beforeAutospacing="1" w:after="100" w:afterAutospacing="1" w:line="240" w:lineRule="auto"/>
        <w:rPr>
          <w:rFonts w:ascii="Times New Roman" w:eastAsia="Times New Roman" w:hAnsi="Times New Roman" w:cs="Times New Roman"/>
          <w:sz w:val="24"/>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8"/>
        <w:gridCol w:w="896"/>
        <w:gridCol w:w="1171"/>
        <w:gridCol w:w="935"/>
        <w:gridCol w:w="1137"/>
        <w:gridCol w:w="2162"/>
        <w:gridCol w:w="804"/>
        <w:gridCol w:w="1063"/>
      </w:tblGrid>
      <w:tr w:rsidR="007E2599" w:rsidRPr="00523BDE" w:rsidTr="00F271B2">
        <w:trPr>
          <w:tblCellSpacing w:w="15" w:type="dxa"/>
        </w:trPr>
        <w:tc>
          <w:tcPr>
            <w:tcW w:w="0" w:type="auto"/>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Company</w:t>
            </w:r>
          </w:p>
        </w:tc>
        <w:tc>
          <w:tcPr>
            <w:tcW w:w="0" w:type="auto"/>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Current Dividend</w:t>
            </w:r>
          </w:p>
        </w:tc>
        <w:tc>
          <w:tcPr>
            <w:tcW w:w="0" w:type="auto"/>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Projected Growth Rate of Dividends</w:t>
            </w:r>
          </w:p>
        </w:tc>
        <w:tc>
          <w:tcPr>
            <w:tcW w:w="0" w:type="auto"/>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Next year's Dividend</w:t>
            </w:r>
          </w:p>
        </w:tc>
        <w:tc>
          <w:tcPr>
            <w:tcW w:w="0" w:type="auto"/>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Required Rate of Return (CAPM)</w:t>
            </w:r>
          </w:p>
        </w:tc>
        <w:tc>
          <w:tcPr>
            <w:tcW w:w="0" w:type="auto"/>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Estimated Stock Price (Gordon Model) = Next year's dividend / (required rate of return – projected growth rate of dividends)</w:t>
            </w:r>
          </w:p>
        </w:tc>
        <w:tc>
          <w:tcPr>
            <w:tcW w:w="0" w:type="auto"/>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Current Stock Price</w:t>
            </w:r>
          </w:p>
        </w:tc>
        <w:tc>
          <w:tcPr>
            <w:tcW w:w="0" w:type="auto"/>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Over/under Priced</w:t>
            </w:r>
          </w:p>
        </w:tc>
      </w:tr>
      <w:tr w:rsidR="007E2599" w:rsidRPr="00523BDE" w:rsidTr="00F271B2">
        <w:trPr>
          <w:tblCellSpacing w:w="15" w:type="dxa"/>
        </w:trPr>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proofErr w:type="spellStart"/>
            <w:r w:rsidRPr="00523BDE">
              <w:rPr>
                <w:rFonts w:ascii="Times New Roman" w:eastAsia="Times New Roman" w:hAnsi="Times New Roman" w:cs="Times New Roman"/>
                <w:sz w:val="20"/>
                <w:szCs w:val="18"/>
              </w:rPr>
              <w:t>Cocacola</w:t>
            </w:r>
            <w:proofErr w:type="spellEnd"/>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1.6</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2.5%</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1.64</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15.5036%</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11.80</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48.62</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Overpriced</w:t>
            </w:r>
          </w:p>
        </w:tc>
      </w:tr>
      <w:tr w:rsidR="007E2599" w:rsidRPr="00523BDE" w:rsidTr="00F271B2">
        <w:trPr>
          <w:tblCellSpacing w:w="15" w:type="dxa"/>
        </w:trPr>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Pepsi</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3.82</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7.12%</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4.092</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15.7245%</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34.37</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134.13</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Overpriced</w:t>
            </w:r>
          </w:p>
        </w:tc>
      </w:tr>
      <w:tr w:rsidR="007E2599" w:rsidRPr="00523BDE" w:rsidTr="00F271B2">
        <w:trPr>
          <w:tblCellSpacing w:w="15" w:type="dxa"/>
        </w:trPr>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proofErr w:type="spellStart"/>
            <w:r w:rsidRPr="00523BDE">
              <w:rPr>
                <w:rFonts w:ascii="Times New Roman" w:eastAsia="Times New Roman" w:hAnsi="Times New Roman" w:cs="Times New Roman"/>
                <w:sz w:val="20"/>
                <w:szCs w:val="18"/>
              </w:rPr>
              <w:t>Dr</w:t>
            </w:r>
            <w:proofErr w:type="spellEnd"/>
            <w:r w:rsidRPr="00523BDE">
              <w:rPr>
                <w:rFonts w:ascii="Times New Roman" w:eastAsia="Times New Roman" w:hAnsi="Times New Roman" w:cs="Times New Roman"/>
                <w:sz w:val="20"/>
                <w:szCs w:val="18"/>
              </w:rPr>
              <w:t xml:space="preserve"> Pepper</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0.6</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0%</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0.6</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17.2124%</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3.48</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24.8</w:t>
            </w:r>
          </w:p>
        </w:tc>
        <w:tc>
          <w:tcPr>
            <w:tcW w:w="0" w:type="auto"/>
            <w:vAlign w:val="center"/>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Overpriced</w:t>
            </w:r>
          </w:p>
        </w:tc>
      </w:tr>
    </w:tbl>
    <w:p w:rsidR="007E2599" w:rsidRDefault="007E2599" w:rsidP="007E2599">
      <w:pPr>
        <w:spacing w:before="100" w:beforeAutospacing="1" w:after="100" w:afterAutospacing="1" w:line="240" w:lineRule="auto"/>
        <w:rPr>
          <w:rFonts w:ascii="Times New Roman" w:eastAsia="Times New Roman" w:hAnsi="Times New Roman" w:cs="Times New Roman"/>
          <w:sz w:val="24"/>
          <w:szCs w:val="18"/>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0"/>
        <w:gridCol w:w="1575"/>
        <w:gridCol w:w="1005"/>
        <w:gridCol w:w="1560"/>
        <w:gridCol w:w="1320"/>
        <w:gridCol w:w="1245"/>
      </w:tblGrid>
      <w:tr w:rsidR="007E2599" w:rsidRPr="00523BDE" w:rsidTr="00F271B2">
        <w:trPr>
          <w:tblCellSpacing w:w="0" w:type="dxa"/>
        </w:trPr>
        <w:tc>
          <w:tcPr>
            <w:tcW w:w="1010" w:type="dxa"/>
            <w:tcBorders>
              <w:top w:val="outset" w:sz="6" w:space="0" w:color="auto"/>
              <w:left w:val="outset" w:sz="6" w:space="0" w:color="auto"/>
              <w:bottom w:val="outset" w:sz="6" w:space="0" w:color="auto"/>
              <w:right w:val="outset" w:sz="6" w:space="0" w:color="auto"/>
            </w:tcBorders>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lastRenderedPageBreak/>
              <w:t>Company</w:t>
            </w:r>
          </w:p>
        </w:tc>
        <w:tc>
          <w:tcPr>
            <w:tcW w:w="1575" w:type="dxa"/>
            <w:tcBorders>
              <w:top w:val="outset" w:sz="6" w:space="0" w:color="auto"/>
              <w:left w:val="outset" w:sz="6" w:space="0" w:color="auto"/>
              <w:bottom w:val="outset" w:sz="6" w:space="0" w:color="auto"/>
              <w:right w:val="outset" w:sz="6" w:space="0" w:color="auto"/>
            </w:tcBorders>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xml:space="preserve">Estimated Earning </w:t>
            </w:r>
            <w:r w:rsidRPr="00523BDE">
              <w:rPr>
                <w:rFonts w:ascii="Times New Roman" w:eastAsia="Times New Roman" w:hAnsi="Times New Roman" w:cs="Times New Roman"/>
                <w:sz w:val="20"/>
                <w:szCs w:val="18"/>
              </w:rPr>
              <w:br/>
              <w:t>(next year)</w:t>
            </w:r>
          </w:p>
        </w:tc>
        <w:tc>
          <w:tcPr>
            <w:tcW w:w="1005" w:type="dxa"/>
            <w:tcBorders>
              <w:top w:val="outset" w:sz="6" w:space="0" w:color="auto"/>
              <w:left w:val="outset" w:sz="6" w:space="0" w:color="auto"/>
              <w:bottom w:val="outset" w:sz="6" w:space="0" w:color="auto"/>
              <w:right w:val="outset" w:sz="6" w:space="0" w:color="auto"/>
            </w:tcBorders>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P/E Ratio</w:t>
            </w:r>
          </w:p>
        </w:tc>
        <w:tc>
          <w:tcPr>
            <w:tcW w:w="1560" w:type="dxa"/>
            <w:tcBorders>
              <w:top w:val="outset" w:sz="6" w:space="0" w:color="auto"/>
              <w:left w:val="outset" w:sz="6" w:space="0" w:color="auto"/>
              <w:bottom w:val="outset" w:sz="6" w:space="0" w:color="auto"/>
              <w:right w:val="outset" w:sz="6" w:space="0" w:color="auto"/>
            </w:tcBorders>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Estimated Stock Price (P/E)</w:t>
            </w:r>
          </w:p>
        </w:tc>
        <w:tc>
          <w:tcPr>
            <w:tcW w:w="1320" w:type="dxa"/>
            <w:tcBorders>
              <w:top w:val="outset" w:sz="6" w:space="0" w:color="auto"/>
              <w:left w:val="outset" w:sz="6" w:space="0" w:color="auto"/>
              <w:bottom w:val="outset" w:sz="6" w:space="0" w:color="auto"/>
              <w:right w:val="outset" w:sz="6" w:space="0" w:color="auto"/>
            </w:tcBorders>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Current Stock Price</w:t>
            </w:r>
          </w:p>
        </w:tc>
        <w:tc>
          <w:tcPr>
            <w:tcW w:w="1245" w:type="dxa"/>
            <w:tcBorders>
              <w:top w:val="outset" w:sz="6" w:space="0" w:color="auto"/>
              <w:left w:val="outset" w:sz="6" w:space="0" w:color="auto"/>
              <w:bottom w:val="outset" w:sz="6" w:space="0" w:color="auto"/>
              <w:right w:val="outset" w:sz="6" w:space="0" w:color="auto"/>
            </w:tcBorders>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Over/Under Priced</w:t>
            </w:r>
          </w:p>
        </w:tc>
      </w:tr>
      <w:tr w:rsidR="007E2599" w:rsidRPr="00523BDE"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proofErr w:type="spellStart"/>
            <w:r w:rsidRPr="00523BDE">
              <w:rPr>
                <w:rFonts w:ascii="Times New Roman" w:eastAsia="Times New Roman" w:hAnsi="Times New Roman" w:cs="Times New Roman"/>
                <w:sz w:val="20"/>
                <w:szCs w:val="18"/>
              </w:rPr>
              <w:t>Cocacola</w:t>
            </w:r>
            <w:proofErr w:type="spellEnd"/>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0.44</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74.63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32.8372</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48.62</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Overpriced</w:t>
            </w:r>
          </w:p>
        </w:tc>
      </w:tr>
      <w:tr w:rsidR="007E2599" w:rsidRPr="00523BDE"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Pepsi</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1.03</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92.9</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95.687</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134.13</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Overpriced </w:t>
            </w:r>
          </w:p>
        </w:tc>
      </w:tr>
      <w:tr w:rsidR="007E2599" w:rsidRPr="00523BDE" w:rsidTr="00F271B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proofErr w:type="spellStart"/>
            <w:r w:rsidRPr="00523BDE">
              <w:rPr>
                <w:rFonts w:ascii="Times New Roman" w:eastAsia="Times New Roman" w:hAnsi="Times New Roman" w:cs="Times New Roman"/>
                <w:sz w:val="20"/>
                <w:szCs w:val="18"/>
              </w:rPr>
              <w:t>Dr</w:t>
            </w:r>
            <w:proofErr w:type="spellEnd"/>
            <w:r w:rsidRPr="00523BDE">
              <w:rPr>
                <w:rFonts w:ascii="Times New Roman" w:eastAsia="Times New Roman" w:hAnsi="Times New Roman" w:cs="Times New Roman"/>
                <w:sz w:val="20"/>
                <w:szCs w:val="18"/>
              </w:rPr>
              <w:t xml:space="preserve"> Pepper</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0.29</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81.77</w:t>
            </w:r>
          </w:p>
        </w:tc>
        <w:tc>
          <w:tcPr>
            <w:tcW w:w="0" w:type="auto"/>
            <w:tcBorders>
              <w:top w:val="outset" w:sz="6" w:space="0" w:color="auto"/>
              <w:left w:val="outset" w:sz="6" w:space="0" w:color="auto"/>
              <w:bottom w:val="outset" w:sz="6" w:space="0" w:color="auto"/>
              <w:right w:val="outset" w:sz="6" w:space="0" w:color="auto"/>
            </w:tcBorders>
            <w:noWrap/>
            <w:vAlign w:val="bottom"/>
            <w:hideMark/>
          </w:tcPr>
          <w:p w:rsidR="007E2599" w:rsidRPr="00523BDE" w:rsidRDefault="007E2599" w:rsidP="00F271B2">
            <w:pPr>
              <w:spacing w:before="100" w:beforeAutospacing="1" w:after="100" w:afterAutospacing="1"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 23.7133</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7E2599" w:rsidRPr="00523BDE" w:rsidRDefault="007E2599" w:rsidP="00F271B2">
            <w:pPr>
              <w:spacing w:after="0" w:line="240" w:lineRule="auto"/>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24.8</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7E2599" w:rsidRPr="00523BDE" w:rsidRDefault="007E2599" w:rsidP="00F271B2">
            <w:pPr>
              <w:spacing w:before="100" w:beforeAutospacing="1" w:after="100" w:afterAutospacing="1" w:line="240" w:lineRule="auto"/>
              <w:jc w:val="center"/>
              <w:rPr>
                <w:rFonts w:ascii="Times New Roman" w:eastAsia="Times New Roman" w:hAnsi="Times New Roman" w:cs="Times New Roman"/>
                <w:sz w:val="20"/>
                <w:szCs w:val="18"/>
              </w:rPr>
            </w:pPr>
            <w:r w:rsidRPr="00523BDE">
              <w:rPr>
                <w:rFonts w:ascii="Times New Roman" w:eastAsia="Times New Roman" w:hAnsi="Times New Roman" w:cs="Times New Roman"/>
                <w:sz w:val="20"/>
                <w:szCs w:val="18"/>
              </w:rPr>
              <w:t>Overpriced </w:t>
            </w:r>
          </w:p>
        </w:tc>
      </w:tr>
    </w:tbl>
    <w:p w:rsidR="00523BDE" w:rsidRPr="007E2599" w:rsidRDefault="00523BDE" w:rsidP="007E2599">
      <w:pPr>
        <w:pStyle w:val="ListParagraph"/>
        <w:numPr>
          <w:ilvl w:val="0"/>
          <w:numId w:val="4"/>
        </w:numPr>
        <w:spacing w:before="100" w:beforeAutospacing="1" w:after="100" w:afterAutospacing="1" w:line="480" w:lineRule="auto"/>
        <w:rPr>
          <w:rFonts w:ascii="Times New Roman" w:eastAsia="Times New Roman" w:hAnsi="Times New Roman" w:cs="Times New Roman"/>
          <w:b/>
          <w:sz w:val="24"/>
          <w:szCs w:val="24"/>
          <w:lang w:val="en"/>
        </w:rPr>
      </w:pPr>
      <w:r w:rsidRPr="007E2599">
        <w:rPr>
          <w:rFonts w:ascii="Times New Roman" w:eastAsia="Times New Roman" w:hAnsi="Times New Roman" w:cs="Times New Roman"/>
          <w:b/>
          <w:sz w:val="24"/>
          <w:szCs w:val="24"/>
          <w:lang w:val="en"/>
        </w:rPr>
        <w:t xml:space="preserve">Relationship between required </w:t>
      </w:r>
      <w:r w:rsidR="00DC1BC3" w:rsidRPr="007E2599">
        <w:rPr>
          <w:rFonts w:ascii="Times New Roman" w:eastAsia="Times New Roman" w:hAnsi="Times New Roman" w:cs="Times New Roman"/>
          <w:b/>
          <w:sz w:val="24"/>
          <w:szCs w:val="24"/>
          <w:lang w:val="en"/>
        </w:rPr>
        <w:t>rates</w:t>
      </w:r>
      <w:r w:rsidRPr="007E2599">
        <w:rPr>
          <w:rFonts w:ascii="Times New Roman" w:eastAsia="Times New Roman" w:hAnsi="Times New Roman" w:cs="Times New Roman"/>
          <w:b/>
          <w:sz w:val="24"/>
          <w:szCs w:val="24"/>
          <w:lang w:val="en"/>
        </w:rPr>
        <w:t xml:space="preserve"> of return, growth rate, </w:t>
      </w:r>
      <w:r w:rsidR="00DC1BC3" w:rsidRPr="007E2599">
        <w:rPr>
          <w:rFonts w:ascii="Times New Roman" w:eastAsia="Times New Roman" w:hAnsi="Times New Roman" w:cs="Times New Roman"/>
          <w:b/>
          <w:sz w:val="24"/>
          <w:szCs w:val="24"/>
          <w:lang w:val="en"/>
        </w:rPr>
        <w:t>dividend</w:t>
      </w:r>
      <w:r w:rsidRPr="007E2599">
        <w:rPr>
          <w:rFonts w:ascii="Times New Roman" w:eastAsia="Times New Roman" w:hAnsi="Times New Roman" w:cs="Times New Roman"/>
          <w:b/>
          <w:sz w:val="24"/>
          <w:szCs w:val="24"/>
          <w:lang w:val="en"/>
        </w:rPr>
        <w:t xml:space="preserve"> paid and value of stock under Gordon model</w:t>
      </w:r>
    </w:p>
    <w:p w:rsidR="00523BDE" w:rsidRDefault="00DC1BC3" w:rsidP="00523BDE">
      <w:pPr>
        <w:spacing w:before="100" w:beforeAutospacing="1" w:after="100" w:afterAutospacing="1" w:line="48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Required rate of return is the indicator for the cost of equity in a firm. Just like the other costs, a higher required rate of return indicates a higher cost to the company and </w:t>
      </w:r>
      <w:proofErr w:type="gramStart"/>
      <w:r>
        <w:rPr>
          <w:rFonts w:ascii="Times New Roman" w:eastAsia="Times New Roman" w:hAnsi="Times New Roman" w:cs="Times New Roman"/>
          <w:sz w:val="24"/>
          <w:szCs w:val="24"/>
          <w:lang w:val="en"/>
        </w:rPr>
        <w:t>this impacts</w:t>
      </w:r>
      <w:proofErr w:type="gramEnd"/>
      <w:r>
        <w:rPr>
          <w:rFonts w:ascii="Times New Roman" w:eastAsia="Times New Roman" w:hAnsi="Times New Roman" w:cs="Times New Roman"/>
          <w:sz w:val="24"/>
          <w:szCs w:val="24"/>
          <w:lang w:val="en"/>
        </w:rPr>
        <w:t xml:space="preserve"> negatively on the value of stock. </w:t>
      </w:r>
      <w:r w:rsidR="00CF29C3">
        <w:rPr>
          <w:rFonts w:ascii="Times New Roman" w:eastAsia="Times New Roman" w:hAnsi="Times New Roman" w:cs="Times New Roman"/>
          <w:sz w:val="24"/>
          <w:szCs w:val="24"/>
          <w:lang w:val="en"/>
        </w:rPr>
        <w:t xml:space="preserve">This relationship </w:t>
      </w:r>
      <w:proofErr w:type="gramStart"/>
      <w:r w:rsidR="00CF29C3">
        <w:rPr>
          <w:rFonts w:ascii="Times New Roman" w:eastAsia="Times New Roman" w:hAnsi="Times New Roman" w:cs="Times New Roman"/>
          <w:sz w:val="24"/>
          <w:szCs w:val="24"/>
          <w:lang w:val="en"/>
        </w:rPr>
        <w:t>can be seen</w:t>
      </w:r>
      <w:proofErr w:type="gramEnd"/>
      <w:r w:rsidR="00CF29C3">
        <w:rPr>
          <w:rFonts w:ascii="Times New Roman" w:eastAsia="Times New Roman" w:hAnsi="Times New Roman" w:cs="Times New Roman"/>
          <w:sz w:val="24"/>
          <w:szCs w:val="24"/>
          <w:lang w:val="en"/>
        </w:rPr>
        <w:t xml:space="preserve"> in the share price of </w:t>
      </w:r>
      <w:r w:rsidR="00CF29C3" w:rsidRPr="00523BDE">
        <w:rPr>
          <w:rFonts w:ascii="Times New Roman" w:eastAsia="Times New Roman" w:hAnsi="Times New Roman" w:cs="Times New Roman"/>
          <w:sz w:val="20"/>
          <w:szCs w:val="18"/>
        </w:rPr>
        <w:t>Keurig Dr. Pepper</w:t>
      </w:r>
      <w:r w:rsidR="00CF29C3">
        <w:rPr>
          <w:rFonts w:ascii="Times New Roman" w:eastAsia="Times New Roman" w:hAnsi="Times New Roman" w:cs="Times New Roman"/>
          <w:sz w:val="24"/>
          <w:szCs w:val="24"/>
          <w:lang w:val="en"/>
        </w:rPr>
        <w:t xml:space="preserve"> compared to the other two stocks. It can be seen that it proportionately trades at a very low price compared to the other stocks and this is </w:t>
      </w:r>
      <w:proofErr w:type="gramStart"/>
      <w:r w:rsidR="00CF29C3">
        <w:rPr>
          <w:rFonts w:ascii="Times New Roman" w:eastAsia="Times New Roman" w:hAnsi="Times New Roman" w:cs="Times New Roman"/>
          <w:sz w:val="24"/>
          <w:szCs w:val="24"/>
          <w:lang w:val="en"/>
        </w:rPr>
        <w:t>as a result</w:t>
      </w:r>
      <w:proofErr w:type="gramEnd"/>
      <w:r w:rsidR="00CF29C3">
        <w:rPr>
          <w:rFonts w:ascii="Times New Roman" w:eastAsia="Times New Roman" w:hAnsi="Times New Roman" w:cs="Times New Roman"/>
          <w:sz w:val="24"/>
          <w:szCs w:val="24"/>
          <w:lang w:val="en"/>
        </w:rPr>
        <w:t xml:space="preserve"> of its high required rate of return. </w:t>
      </w:r>
      <w:r>
        <w:rPr>
          <w:rFonts w:ascii="Times New Roman" w:eastAsia="Times New Roman" w:hAnsi="Times New Roman" w:cs="Times New Roman"/>
          <w:sz w:val="24"/>
          <w:szCs w:val="24"/>
          <w:lang w:val="en"/>
        </w:rPr>
        <w:t xml:space="preserve">It suggest that investors would want to be compensated more for investing in the company and this is brought about by the company characteristics like growth potential, dividend payment pattern and such other factors. These factors are all interrelated in a manner. Growth rate has a direct impact on the expected future dividends from a company. If the rate is high, the company is more appealing and investors will not demand a high-required rate of return to invest in the company. This reduces the company cost of equity and the firm stock price goes up. Growth rate </w:t>
      </w:r>
      <w:proofErr w:type="gramStart"/>
      <w:r>
        <w:rPr>
          <w:rFonts w:ascii="Times New Roman" w:eastAsia="Times New Roman" w:hAnsi="Times New Roman" w:cs="Times New Roman"/>
          <w:sz w:val="24"/>
          <w:szCs w:val="24"/>
          <w:lang w:val="en"/>
        </w:rPr>
        <w:t>is therefore directly related</w:t>
      </w:r>
      <w:proofErr w:type="gramEnd"/>
      <w:r>
        <w:rPr>
          <w:rFonts w:ascii="Times New Roman" w:eastAsia="Times New Roman" w:hAnsi="Times New Roman" w:cs="Times New Roman"/>
          <w:sz w:val="24"/>
          <w:szCs w:val="24"/>
          <w:lang w:val="en"/>
        </w:rPr>
        <w:t xml:space="preserve"> to the firm stock value.</w:t>
      </w:r>
      <w:r w:rsidR="00A833C6">
        <w:rPr>
          <w:rFonts w:ascii="Times New Roman" w:eastAsia="Times New Roman" w:hAnsi="Times New Roman" w:cs="Times New Roman"/>
          <w:sz w:val="24"/>
          <w:szCs w:val="24"/>
          <w:lang w:val="en"/>
        </w:rPr>
        <w:t xml:space="preserve"> </w:t>
      </w:r>
      <w:r w:rsidR="00FC4D5F">
        <w:rPr>
          <w:rFonts w:ascii="Times New Roman" w:eastAsia="Times New Roman" w:hAnsi="Times New Roman" w:cs="Times New Roman"/>
          <w:sz w:val="24"/>
          <w:szCs w:val="24"/>
          <w:lang w:val="en"/>
        </w:rPr>
        <w:t xml:space="preserve">This </w:t>
      </w:r>
      <w:proofErr w:type="gramStart"/>
      <w:r w:rsidR="00FC4D5F">
        <w:rPr>
          <w:rFonts w:ascii="Times New Roman" w:eastAsia="Times New Roman" w:hAnsi="Times New Roman" w:cs="Times New Roman"/>
          <w:sz w:val="24"/>
          <w:szCs w:val="24"/>
          <w:lang w:val="en"/>
        </w:rPr>
        <w:t>can be shown</w:t>
      </w:r>
      <w:proofErr w:type="gramEnd"/>
      <w:r w:rsidR="00FC4D5F">
        <w:rPr>
          <w:rFonts w:ascii="Times New Roman" w:eastAsia="Times New Roman" w:hAnsi="Times New Roman" w:cs="Times New Roman"/>
          <w:sz w:val="24"/>
          <w:szCs w:val="24"/>
          <w:lang w:val="en"/>
        </w:rPr>
        <w:t xml:space="preserve"> by the fact that</w:t>
      </w:r>
      <w:r w:rsidR="00FC4D5F" w:rsidRPr="00FC4D5F">
        <w:rPr>
          <w:rFonts w:ascii="Times New Roman" w:eastAsia="Times New Roman" w:hAnsi="Times New Roman" w:cs="Times New Roman"/>
          <w:sz w:val="20"/>
          <w:szCs w:val="18"/>
        </w:rPr>
        <w:t xml:space="preserve"> </w:t>
      </w:r>
      <w:r w:rsidR="00FC4D5F" w:rsidRPr="00FC4D5F">
        <w:rPr>
          <w:rFonts w:ascii="Times New Roman" w:eastAsia="Times New Roman" w:hAnsi="Times New Roman" w:cs="Times New Roman"/>
          <w:sz w:val="24"/>
          <w:szCs w:val="24"/>
        </w:rPr>
        <w:t>Keurig Dr. Pepper</w:t>
      </w:r>
      <w:r w:rsidR="00FC4D5F">
        <w:rPr>
          <w:rFonts w:ascii="Times New Roman" w:eastAsia="Times New Roman" w:hAnsi="Times New Roman" w:cs="Times New Roman"/>
          <w:sz w:val="24"/>
          <w:szCs w:val="24"/>
        </w:rPr>
        <w:t xml:space="preserve"> stock had a very low estimated stock price.</w:t>
      </w:r>
      <w:r w:rsidR="00D148EF">
        <w:rPr>
          <w:rFonts w:ascii="Times New Roman" w:eastAsia="Times New Roman" w:hAnsi="Times New Roman" w:cs="Times New Roman"/>
          <w:sz w:val="24"/>
          <w:szCs w:val="24"/>
          <w:lang w:val="en"/>
        </w:rPr>
        <w:t xml:space="preserve"> </w:t>
      </w:r>
      <w:r w:rsidR="00A833C6">
        <w:rPr>
          <w:rFonts w:ascii="Times New Roman" w:eastAsia="Times New Roman" w:hAnsi="Times New Roman" w:cs="Times New Roman"/>
          <w:sz w:val="24"/>
          <w:szCs w:val="24"/>
          <w:lang w:val="en"/>
        </w:rPr>
        <w:t xml:space="preserve">On the dividend paid, </w:t>
      </w:r>
      <w:r w:rsidR="007E7A30">
        <w:rPr>
          <w:rFonts w:ascii="Times New Roman" w:eastAsia="Times New Roman" w:hAnsi="Times New Roman" w:cs="Times New Roman"/>
          <w:sz w:val="24"/>
          <w:szCs w:val="24"/>
          <w:lang w:val="en"/>
        </w:rPr>
        <w:t xml:space="preserve">higher dividend payment has a signaling effect to potential investors. This brings about an attraction for share purchase, which has a positive impact on the share price. As seen in the estimated price for Pepsi Company, the share price is slightly higher </w:t>
      </w:r>
      <w:proofErr w:type="gramStart"/>
      <w:r w:rsidR="007E7A30">
        <w:rPr>
          <w:rFonts w:ascii="Times New Roman" w:eastAsia="Times New Roman" w:hAnsi="Times New Roman" w:cs="Times New Roman"/>
          <w:sz w:val="24"/>
          <w:szCs w:val="24"/>
          <w:lang w:val="en"/>
        </w:rPr>
        <w:t>than the others</w:t>
      </w:r>
      <w:proofErr w:type="gramEnd"/>
      <w:r w:rsidR="007E7A30">
        <w:rPr>
          <w:rFonts w:ascii="Times New Roman" w:eastAsia="Times New Roman" w:hAnsi="Times New Roman" w:cs="Times New Roman"/>
          <w:sz w:val="24"/>
          <w:szCs w:val="24"/>
          <w:lang w:val="en"/>
        </w:rPr>
        <w:t xml:space="preserve"> due to payment of higher dividends than the other stocks.</w:t>
      </w:r>
    </w:p>
    <w:p w:rsidR="007E2599" w:rsidRDefault="007E2599" w:rsidP="00523BDE">
      <w:pPr>
        <w:spacing w:before="100" w:beforeAutospacing="1" w:after="100" w:afterAutospacing="1" w:line="480" w:lineRule="auto"/>
        <w:rPr>
          <w:rFonts w:ascii="Times New Roman" w:eastAsia="Times New Roman" w:hAnsi="Times New Roman" w:cs="Times New Roman"/>
          <w:sz w:val="24"/>
          <w:szCs w:val="24"/>
          <w:lang w:val="en"/>
        </w:rPr>
      </w:pPr>
    </w:p>
    <w:p w:rsidR="007E2599" w:rsidRDefault="007E2599" w:rsidP="00523BDE">
      <w:pPr>
        <w:spacing w:before="100" w:beforeAutospacing="1" w:after="100" w:afterAutospacing="1" w:line="480" w:lineRule="auto"/>
        <w:rPr>
          <w:rFonts w:ascii="Times New Roman" w:eastAsia="Times New Roman" w:hAnsi="Times New Roman" w:cs="Times New Roman"/>
          <w:sz w:val="24"/>
          <w:szCs w:val="24"/>
          <w:lang w:val="en"/>
        </w:rPr>
      </w:pPr>
    </w:p>
    <w:p w:rsidR="00567771" w:rsidRPr="007E2599" w:rsidRDefault="00567771" w:rsidP="007E2599">
      <w:pPr>
        <w:pStyle w:val="ListParagraph"/>
        <w:numPr>
          <w:ilvl w:val="0"/>
          <w:numId w:val="4"/>
        </w:numPr>
        <w:spacing w:before="100" w:beforeAutospacing="1" w:after="100" w:afterAutospacing="1" w:line="480" w:lineRule="auto"/>
        <w:rPr>
          <w:rFonts w:ascii="Times New Roman" w:eastAsia="Times New Roman" w:hAnsi="Times New Roman" w:cs="Times New Roman"/>
          <w:b/>
          <w:sz w:val="24"/>
          <w:szCs w:val="24"/>
          <w:lang w:val="en"/>
        </w:rPr>
      </w:pPr>
      <w:r w:rsidRPr="007E2599">
        <w:rPr>
          <w:rFonts w:ascii="Times New Roman" w:eastAsia="Times New Roman" w:hAnsi="Times New Roman" w:cs="Times New Roman"/>
          <w:b/>
          <w:sz w:val="24"/>
          <w:szCs w:val="24"/>
          <w:lang w:val="en"/>
        </w:rPr>
        <w:lastRenderedPageBreak/>
        <w:t>Value and weaknesses of Gordon Model</w:t>
      </w:r>
    </w:p>
    <w:p w:rsidR="00567771" w:rsidRPr="007E2599" w:rsidRDefault="00567771" w:rsidP="00213C1F">
      <w:pPr>
        <w:spacing w:after="0" w:line="480" w:lineRule="auto"/>
        <w:rPr>
          <w:rFonts w:ascii="Times New Roman" w:eastAsia="Times New Roman" w:hAnsi="Times New Roman" w:cs="Times New Roman"/>
          <w:b/>
          <w:sz w:val="24"/>
          <w:szCs w:val="24"/>
          <w:lang w:val="en"/>
        </w:rPr>
      </w:pPr>
      <w:r w:rsidRPr="007E2599">
        <w:rPr>
          <w:rFonts w:ascii="Times New Roman" w:eastAsia="Times New Roman" w:hAnsi="Times New Roman" w:cs="Times New Roman"/>
          <w:b/>
          <w:sz w:val="24"/>
          <w:szCs w:val="24"/>
          <w:lang w:val="en"/>
        </w:rPr>
        <w:t>Value</w:t>
      </w:r>
    </w:p>
    <w:p w:rsidR="00213C1F" w:rsidRDefault="00567771" w:rsidP="00213C1F">
      <w:pPr>
        <w:spacing w:after="0" w:line="48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Gordon model </w:t>
      </w:r>
      <w:proofErr w:type="gramStart"/>
      <w:r>
        <w:rPr>
          <w:rFonts w:ascii="Times New Roman" w:eastAsia="Times New Roman" w:hAnsi="Times New Roman" w:cs="Times New Roman"/>
          <w:sz w:val="24"/>
          <w:szCs w:val="24"/>
          <w:lang w:val="en"/>
        </w:rPr>
        <w:t>is based</w:t>
      </w:r>
      <w:proofErr w:type="gramEnd"/>
      <w:r>
        <w:rPr>
          <w:rFonts w:ascii="Times New Roman" w:eastAsia="Times New Roman" w:hAnsi="Times New Roman" w:cs="Times New Roman"/>
          <w:sz w:val="24"/>
          <w:szCs w:val="24"/>
          <w:lang w:val="en"/>
        </w:rPr>
        <w:t xml:space="preserve"> on </w:t>
      </w:r>
      <w:r w:rsidR="00213C1F">
        <w:rPr>
          <w:rFonts w:ascii="Times New Roman" w:eastAsia="Times New Roman" w:hAnsi="Times New Roman" w:cs="Times New Roman"/>
          <w:sz w:val="24"/>
          <w:szCs w:val="24"/>
          <w:lang w:val="en"/>
        </w:rPr>
        <w:t xml:space="preserve">the present value of expected future dividends. This is a strength as the value of a firm </w:t>
      </w:r>
      <w:proofErr w:type="gramStart"/>
      <w:r w:rsidR="00213C1F">
        <w:rPr>
          <w:rFonts w:ascii="Times New Roman" w:eastAsia="Times New Roman" w:hAnsi="Times New Roman" w:cs="Times New Roman"/>
          <w:sz w:val="24"/>
          <w:szCs w:val="24"/>
          <w:lang w:val="en"/>
        </w:rPr>
        <w:t>is grounded</w:t>
      </w:r>
      <w:proofErr w:type="gramEnd"/>
      <w:r w:rsidR="00213C1F">
        <w:rPr>
          <w:rFonts w:ascii="Times New Roman" w:eastAsia="Times New Roman" w:hAnsi="Times New Roman" w:cs="Times New Roman"/>
          <w:sz w:val="24"/>
          <w:szCs w:val="24"/>
          <w:lang w:val="en"/>
        </w:rPr>
        <w:t xml:space="preserve"> on this basis. By using the model, there are high chances of boosting investor wealth by seeking underpriced stocks.</w:t>
      </w:r>
    </w:p>
    <w:p w:rsidR="00213C1F" w:rsidRPr="007E2599" w:rsidRDefault="00213C1F" w:rsidP="00213C1F">
      <w:pPr>
        <w:spacing w:after="0" w:line="480" w:lineRule="auto"/>
        <w:rPr>
          <w:rFonts w:ascii="Times New Roman" w:eastAsia="Times New Roman" w:hAnsi="Times New Roman" w:cs="Times New Roman"/>
          <w:b/>
          <w:sz w:val="24"/>
          <w:szCs w:val="24"/>
          <w:lang w:val="en"/>
        </w:rPr>
      </w:pPr>
      <w:r w:rsidRPr="007E2599">
        <w:rPr>
          <w:rFonts w:ascii="Times New Roman" w:eastAsia="Times New Roman" w:hAnsi="Times New Roman" w:cs="Times New Roman"/>
          <w:b/>
          <w:sz w:val="24"/>
          <w:szCs w:val="24"/>
          <w:lang w:val="en"/>
        </w:rPr>
        <w:t>Weaknesses</w:t>
      </w:r>
    </w:p>
    <w:p w:rsidR="00213C1F" w:rsidRPr="00931CFB" w:rsidRDefault="00213C1F" w:rsidP="00213C1F">
      <w:pPr>
        <w:spacing w:before="100" w:beforeAutospacing="1" w:after="100" w:afterAutospacing="1" w:line="48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The model </w:t>
      </w:r>
      <w:proofErr w:type="gramStart"/>
      <w:r>
        <w:rPr>
          <w:rFonts w:ascii="Times New Roman" w:eastAsia="Times New Roman" w:hAnsi="Times New Roman" w:cs="Times New Roman"/>
          <w:sz w:val="24"/>
          <w:szCs w:val="24"/>
          <w:lang w:val="en"/>
        </w:rPr>
        <w:t>is based</w:t>
      </w:r>
      <w:proofErr w:type="gramEnd"/>
      <w:r>
        <w:rPr>
          <w:rFonts w:ascii="Times New Roman" w:eastAsia="Times New Roman" w:hAnsi="Times New Roman" w:cs="Times New Roman"/>
          <w:sz w:val="24"/>
          <w:szCs w:val="24"/>
          <w:lang w:val="en"/>
        </w:rPr>
        <w:t xml:space="preserve"> on future expectations of payoffs and growth estimates. This basing on future </w:t>
      </w:r>
      <w:r>
        <w:rPr>
          <w:rFonts w:ascii="Times New Roman" w:eastAsia="Times New Roman" w:hAnsi="Times New Roman" w:cs="Times New Roman"/>
          <w:sz w:val="24"/>
          <w:szCs w:val="24"/>
          <w:lang w:val="en"/>
        </w:rPr>
        <w:t xml:space="preserve">poses </w:t>
      </w:r>
      <w:proofErr w:type="gramStart"/>
      <w:r>
        <w:rPr>
          <w:rFonts w:ascii="Times New Roman" w:eastAsia="Times New Roman" w:hAnsi="Times New Roman" w:cs="Times New Roman"/>
          <w:sz w:val="24"/>
          <w:szCs w:val="24"/>
          <w:lang w:val="en"/>
        </w:rPr>
        <w:t>a lot of</w:t>
      </w:r>
      <w:proofErr w:type="gramEnd"/>
      <w:r>
        <w:rPr>
          <w:rFonts w:ascii="Times New Roman" w:eastAsia="Times New Roman" w:hAnsi="Times New Roman" w:cs="Times New Roman"/>
          <w:sz w:val="24"/>
          <w:szCs w:val="24"/>
          <w:lang w:val="en"/>
        </w:rPr>
        <w:t xml:space="preserve"> uncertainties as projections in the future may not always be true. This makes the model very prone to errors and adjustments as the firm revises its estimates.</w:t>
      </w:r>
    </w:p>
    <w:p w:rsidR="0012093E" w:rsidRPr="007E2599" w:rsidRDefault="007E7A30" w:rsidP="007E2599">
      <w:pPr>
        <w:pStyle w:val="ListParagraph"/>
        <w:numPr>
          <w:ilvl w:val="0"/>
          <w:numId w:val="4"/>
        </w:numPr>
        <w:spacing w:line="480" w:lineRule="auto"/>
        <w:rPr>
          <w:rFonts w:ascii="Times New Roman" w:hAnsi="Times New Roman" w:cs="Times New Roman"/>
          <w:b/>
          <w:sz w:val="24"/>
          <w:szCs w:val="24"/>
          <w:lang w:val="en"/>
        </w:rPr>
      </w:pPr>
      <w:r w:rsidRPr="007E2599">
        <w:rPr>
          <w:rFonts w:ascii="Times New Roman" w:hAnsi="Times New Roman" w:cs="Times New Roman"/>
          <w:b/>
          <w:sz w:val="24"/>
          <w:szCs w:val="24"/>
          <w:lang w:val="en"/>
        </w:rPr>
        <w:t>Use of Price to earnings ratio for price estimation</w:t>
      </w:r>
    </w:p>
    <w:p w:rsidR="007E7A30" w:rsidRDefault="007E7A30" w:rsidP="00931CFB">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In purchasing shares, investors consider expected payoffs from the shares. The payoffs are the earnings of the company as they are the ones, which cause either a dividend to be paid or a capital gain to be experienced. There is a maximum price, which the investors are willing to </w:t>
      </w:r>
      <w:proofErr w:type="gramStart"/>
      <w:r>
        <w:rPr>
          <w:rFonts w:ascii="Times New Roman" w:hAnsi="Times New Roman" w:cs="Times New Roman"/>
          <w:sz w:val="24"/>
          <w:szCs w:val="24"/>
          <w:lang w:val="en"/>
        </w:rPr>
        <w:t>pay for certain</w:t>
      </w:r>
      <w:proofErr w:type="gramEnd"/>
      <w:r>
        <w:rPr>
          <w:rFonts w:ascii="Times New Roman" w:hAnsi="Times New Roman" w:cs="Times New Roman"/>
          <w:sz w:val="24"/>
          <w:szCs w:val="24"/>
          <w:lang w:val="en"/>
        </w:rPr>
        <w:t xml:space="preserve"> fixed limits of earnings. This brings about a relationship between the price of a share and the earnings expected from this share. This relationship is the </w:t>
      </w:r>
      <w:proofErr w:type="gramStart"/>
      <w:r>
        <w:rPr>
          <w:rFonts w:ascii="Times New Roman" w:hAnsi="Times New Roman" w:cs="Times New Roman"/>
          <w:sz w:val="24"/>
          <w:szCs w:val="24"/>
          <w:lang w:val="en"/>
        </w:rPr>
        <w:t xml:space="preserve">price </w:t>
      </w:r>
      <w:proofErr w:type="spellStart"/>
      <w:r>
        <w:rPr>
          <w:rFonts w:ascii="Times New Roman" w:hAnsi="Times New Roman" w:cs="Times New Roman"/>
          <w:sz w:val="24"/>
          <w:szCs w:val="24"/>
          <w:lang w:val="en"/>
        </w:rPr>
        <w:t>earning</w:t>
      </w:r>
      <w:proofErr w:type="spellEnd"/>
      <w:proofErr w:type="gramEnd"/>
      <w:r>
        <w:rPr>
          <w:rFonts w:ascii="Times New Roman" w:hAnsi="Times New Roman" w:cs="Times New Roman"/>
          <w:sz w:val="24"/>
          <w:szCs w:val="24"/>
          <w:lang w:val="en"/>
        </w:rPr>
        <w:t xml:space="preserve"> ratio which can be used to estimate the share price at varying levels of expected earnings.</w:t>
      </w:r>
    </w:p>
    <w:p w:rsidR="00057B5F" w:rsidRPr="00213C1F" w:rsidRDefault="00057B5F" w:rsidP="00213C1F">
      <w:pPr>
        <w:spacing w:after="0" w:line="480" w:lineRule="auto"/>
        <w:rPr>
          <w:rFonts w:ascii="Times New Roman" w:hAnsi="Times New Roman" w:cs="Times New Roman"/>
          <w:b/>
          <w:sz w:val="24"/>
          <w:szCs w:val="24"/>
          <w:lang w:val="en"/>
        </w:rPr>
      </w:pPr>
      <w:r w:rsidRPr="00213C1F">
        <w:rPr>
          <w:rFonts w:ascii="Times New Roman" w:hAnsi="Times New Roman" w:cs="Times New Roman"/>
          <w:b/>
          <w:sz w:val="24"/>
          <w:szCs w:val="24"/>
          <w:lang w:val="en"/>
        </w:rPr>
        <w:t>References</w:t>
      </w:r>
    </w:p>
    <w:p w:rsidR="00057B5F" w:rsidRDefault="00057B5F" w:rsidP="00213C1F">
      <w:pPr>
        <w:spacing w:after="100" w:afterAutospacing="1" w:line="240" w:lineRule="auto"/>
        <w:ind w:left="720" w:hanging="720"/>
        <w:rPr>
          <w:rFonts w:ascii="Times New Roman" w:eastAsia="Times New Roman" w:hAnsi="Times New Roman" w:cs="Times New Roman"/>
          <w:sz w:val="24"/>
          <w:szCs w:val="24"/>
          <w:lang w:val="en"/>
        </w:rPr>
      </w:pPr>
      <w:r w:rsidRPr="009B0AC1">
        <w:rPr>
          <w:rFonts w:ascii="Times New Roman" w:eastAsia="Times New Roman" w:hAnsi="Times New Roman" w:cs="Times New Roman"/>
          <w:i/>
          <w:iCs/>
          <w:sz w:val="24"/>
          <w:szCs w:val="24"/>
          <w:lang w:val="en"/>
        </w:rPr>
        <w:t>S&amp;P 500 index chart</w:t>
      </w:r>
      <w:r w:rsidRPr="009B0AC1">
        <w:rPr>
          <w:rFonts w:ascii="Times New Roman" w:eastAsia="Times New Roman" w:hAnsi="Times New Roman" w:cs="Times New Roman"/>
          <w:sz w:val="24"/>
          <w:szCs w:val="24"/>
          <w:lang w:val="en"/>
        </w:rPr>
        <w:t xml:space="preserve">. (2014). Retrieved from the Yahoo! Finance Web site: </w:t>
      </w:r>
      <w:r w:rsidRPr="00057B5F">
        <w:rPr>
          <w:rFonts w:ascii="Times New Roman" w:eastAsia="Times New Roman" w:hAnsi="Times New Roman" w:cs="Times New Roman"/>
          <w:sz w:val="24"/>
          <w:szCs w:val="24"/>
          <w:lang w:val="en"/>
        </w:rPr>
        <w:t>http://finance.yahoo.com/echarts?s=%5egspc+interactive#symbol=^gspc;range=1y;compare=;indicator=volume;charttype=area;crosshair=on;ohlcvalues=0;logscale=off;sourc</w:t>
      </w:r>
      <w:bookmarkStart w:id="0" w:name="_GoBack"/>
      <w:bookmarkEnd w:id="0"/>
      <w:r w:rsidRPr="00057B5F">
        <w:rPr>
          <w:rFonts w:ascii="Times New Roman" w:eastAsia="Times New Roman" w:hAnsi="Times New Roman" w:cs="Times New Roman"/>
          <w:sz w:val="24"/>
          <w:szCs w:val="24"/>
          <w:lang w:val="en"/>
        </w:rPr>
        <w:t>e</w:t>
      </w:r>
      <w:r w:rsidRPr="009B0AC1">
        <w:rPr>
          <w:rFonts w:ascii="Times New Roman" w:eastAsia="Times New Roman" w:hAnsi="Times New Roman" w:cs="Times New Roman"/>
          <w:sz w:val="24"/>
          <w:szCs w:val="24"/>
          <w:lang w:val="en"/>
        </w:rPr>
        <w:t>=</w:t>
      </w:r>
      <w:proofErr w:type="gramStart"/>
      <w:r w:rsidRPr="009B0AC1">
        <w:rPr>
          <w:rFonts w:ascii="Times New Roman" w:eastAsia="Times New Roman" w:hAnsi="Times New Roman" w:cs="Times New Roman"/>
          <w:sz w:val="24"/>
          <w:szCs w:val="24"/>
          <w:lang w:val="en"/>
        </w:rPr>
        <w:t>;</w:t>
      </w:r>
      <w:proofErr w:type="gramEnd"/>
    </w:p>
    <w:p w:rsidR="00057B5F" w:rsidRPr="00057B5F" w:rsidRDefault="00057B5F" w:rsidP="00057B5F">
      <w:pPr>
        <w:spacing w:before="100" w:beforeAutospacing="1" w:after="100" w:afterAutospacing="1" w:line="240" w:lineRule="auto"/>
        <w:ind w:left="720" w:hanging="720"/>
        <w:rPr>
          <w:rFonts w:ascii="Times New Roman" w:eastAsia="Times New Roman" w:hAnsi="Times New Roman" w:cs="Times New Roman"/>
          <w:iCs/>
          <w:sz w:val="24"/>
          <w:szCs w:val="24"/>
        </w:rPr>
      </w:pPr>
      <w:r w:rsidRPr="00057B5F">
        <w:rPr>
          <w:rFonts w:ascii="Times New Roman" w:eastAsia="Times New Roman" w:hAnsi="Times New Roman" w:cs="Times New Roman"/>
          <w:iCs/>
          <w:sz w:val="24"/>
          <w:szCs w:val="24"/>
        </w:rPr>
        <w:t>https://finance.yahoo.com/quote/KO/history?period1=1433980800&amp;period2=1591833600&amp;interval=1mo&amp;filter=history&amp;frequency=1mo</w:t>
      </w:r>
    </w:p>
    <w:p w:rsidR="00057B5F" w:rsidRPr="00057B5F" w:rsidRDefault="00057B5F" w:rsidP="00057B5F">
      <w:pPr>
        <w:spacing w:before="100" w:beforeAutospacing="1" w:after="100" w:afterAutospacing="1" w:line="240" w:lineRule="auto"/>
        <w:ind w:left="720" w:hanging="720"/>
        <w:rPr>
          <w:rFonts w:ascii="Times New Roman" w:eastAsia="Times New Roman" w:hAnsi="Times New Roman" w:cs="Times New Roman"/>
          <w:iCs/>
          <w:sz w:val="24"/>
          <w:szCs w:val="24"/>
        </w:rPr>
      </w:pPr>
      <w:r w:rsidRPr="00057B5F">
        <w:rPr>
          <w:rFonts w:ascii="Times New Roman" w:eastAsia="Times New Roman" w:hAnsi="Times New Roman" w:cs="Times New Roman"/>
          <w:iCs/>
          <w:sz w:val="24"/>
          <w:szCs w:val="24"/>
        </w:rPr>
        <w:t>https://finance.yahoo.com/quote/PEP/history?period1=1433980800&amp;period2=1591833600&amp;interval=1mo&amp;filter=history&amp;frequency=1mo</w:t>
      </w:r>
    </w:p>
    <w:p w:rsidR="00057B5F" w:rsidRPr="00057B5F" w:rsidRDefault="00057B5F" w:rsidP="00057B5F">
      <w:pPr>
        <w:spacing w:before="100" w:beforeAutospacing="1" w:after="100" w:afterAutospacing="1" w:line="240" w:lineRule="auto"/>
        <w:ind w:left="720" w:hanging="720"/>
        <w:rPr>
          <w:rFonts w:ascii="Times New Roman" w:eastAsia="Times New Roman" w:hAnsi="Times New Roman" w:cs="Times New Roman"/>
          <w:iCs/>
          <w:sz w:val="24"/>
          <w:szCs w:val="24"/>
        </w:rPr>
      </w:pPr>
      <w:r w:rsidRPr="00057B5F">
        <w:rPr>
          <w:rFonts w:ascii="Times New Roman" w:eastAsia="Times New Roman" w:hAnsi="Times New Roman" w:cs="Times New Roman"/>
          <w:iCs/>
          <w:sz w:val="24"/>
          <w:szCs w:val="24"/>
        </w:rPr>
        <w:lastRenderedPageBreak/>
        <w:t>https://finance.yahoo.com/quote/DP5.F/history?period1=1433980800&amp;period2=1591833600&amp;interval=1mo&amp;filter=history&amp;frequency=1mo</w:t>
      </w:r>
    </w:p>
    <w:p w:rsidR="00057B5F" w:rsidRPr="00057B5F" w:rsidRDefault="00057B5F" w:rsidP="00057B5F">
      <w:pPr>
        <w:spacing w:before="100" w:beforeAutospacing="1" w:after="100" w:afterAutospacing="1" w:line="240" w:lineRule="auto"/>
        <w:ind w:left="720" w:hanging="720"/>
        <w:rPr>
          <w:rFonts w:ascii="Times New Roman" w:eastAsia="Times New Roman" w:hAnsi="Times New Roman" w:cs="Times New Roman"/>
          <w:iCs/>
          <w:sz w:val="24"/>
          <w:szCs w:val="24"/>
        </w:rPr>
      </w:pPr>
      <w:r w:rsidRPr="00057B5F">
        <w:rPr>
          <w:rFonts w:ascii="Times New Roman" w:eastAsia="Times New Roman" w:hAnsi="Times New Roman" w:cs="Times New Roman"/>
          <w:iCs/>
          <w:sz w:val="24"/>
          <w:szCs w:val="24"/>
        </w:rPr>
        <w:t>https://finance.yahoo.com/quote/KO/history?period1=1433980800&amp;period2=1591833600&amp;interval=div%7Csplit&amp;filter=div&amp;frequency=1mo</w:t>
      </w:r>
    </w:p>
    <w:p w:rsidR="00057B5F" w:rsidRPr="00057B5F" w:rsidRDefault="00057B5F" w:rsidP="00057B5F">
      <w:pPr>
        <w:spacing w:before="100" w:beforeAutospacing="1" w:after="100" w:afterAutospacing="1" w:line="240" w:lineRule="auto"/>
        <w:ind w:left="720" w:hanging="720"/>
        <w:rPr>
          <w:rFonts w:ascii="Times New Roman" w:eastAsia="Times New Roman" w:hAnsi="Times New Roman" w:cs="Times New Roman"/>
          <w:iCs/>
          <w:sz w:val="24"/>
          <w:szCs w:val="24"/>
        </w:rPr>
      </w:pPr>
      <w:r w:rsidRPr="00057B5F">
        <w:rPr>
          <w:rFonts w:ascii="Times New Roman" w:eastAsia="Times New Roman" w:hAnsi="Times New Roman" w:cs="Times New Roman"/>
          <w:iCs/>
          <w:sz w:val="24"/>
          <w:szCs w:val="24"/>
        </w:rPr>
        <w:t>https://finance.yahoo.com/quote/PEP/history?period1=1433980800&amp;period2=1591833600&amp;interval=div%7Csplit&amp;filter=div&amp;frequency=1mo</w:t>
      </w:r>
    </w:p>
    <w:p w:rsidR="00057B5F" w:rsidRPr="00057B5F" w:rsidRDefault="00057B5F" w:rsidP="00057B5F">
      <w:pPr>
        <w:spacing w:before="100" w:beforeAutospacing="1" w:after="100" w:afterAutospacing="1" w:line="240" w:lineRule="auto"/>
        <w:ind w:left="720" w:hanging="720"/>
        <w:rPr>
          <w:rFonts w:ascii="Times New Roman" w:eastAsia="Times New Roman" w:hAnsi="Times New Roman" w:cs="Times New Roman"/>
          <w:iCs/>
          <w:sz w:val="24"/>
          <w:szCs w:val="24"/>
        </w:rPr>
      </w:pPr>
      <w:r w:rsidRPr="00057B5F">
        <w:rPr>
          <w:rFonts w:ascii="Times New Roman" w:eastAsia="Times New Roman" w:hAnsi="Times New Roman" w:cs="Times New Roman"/>
          <w:iCs/>
          <w:sz w:val="24"/>
          <w:szCs w:val="24"/>
        </w:rPr>
        <w:t>https://finance.yahoo.com/quote/KDP/history?period1=1560245926&amp;period2=1591868326&amp;interval=div%7Csplit&amp;filter=div&amp;frequency=1d</w:t>
      </w:r>
    </w:p>
    <w:p w:rsidR="00057B5F" w:rsidRPr="00057B5F" w:rsidRDefault="00057B5F" w:rsidP="00057B5F">
      <w:pPr>
        <w:spacing w:before="100" w:beforeAutospacing="1" w:after="100" w:afterAutospacing="1" w:line="240" w:lineRule="auto"/>
        <w:ind w:left="720" w:hanging="720"/>
        <w:rPr>
          <w:rFonts w:ascii="Times New Roman" w:eastAsia="Times New Roman" w:hAnsi="Times New Roman" w:cs="Times New Roman"/>
          <w:iCs/>
          <w:sz w:val="24"/>
          <w:szCs w:val="24"/>
        </w:rPr>
      </w:pPr>
      <w:r w:rsidRPr="00057B5F">
        <w:rPr>
          <w:rFonts w:ascii="Times New Roman" w:eastAsia="Times New Roman" w:hAnsi="Times New Roman" w:cs="Times New Roman"/>
          <w:iCs/>
          <w:sz w:val="24"/>
          <w:szCs w:val="24"/>
        </w:rPr>
        <w:t>https://finance.yahoo.com/quote/K/analysis?p=K</w:t>
      </w:r>
    </w:p>
    <w:p w:rsidR="00057B5F" w:rsidRPr="00057B5F" w:rsidRDefault="00057B5F" w:rsidP="00057B5F">
      <w:pPr>
        <w:spacing w:before="100" w:beforeAutospacing="1" w:after="100" w:afterAutospacing="1" w:line="240" w:lineRule="auto"/>
        <w:ind w:left="720" w:hanging="720"/>
        <w:rPr>
          <w:rFonts w:ascii="Times New Roman" w:eastAsia="Times New Roman" w:hAnsi="Times New Roman" w:cs="Times New Roman"/>
          <w:iCs/>
          <w:sz w:val="24"/>
          <w:szCs w:val="24"/>
        </w:rPr>
      </w:pPr>
      <w:r w:rsidRPr="00057B5F">
        <w:rPr>
          <w:rFonts w:ascii="Times New Roman" w:eastAsia="Times New Roman" w:hAnsi="Times New Roman" w:cs="Times New Roman"/>
          <w:iCs/>
          <w:sz w:val="24"/>
          <w:szCs w:val="24"/>
        </w:rPr>
        <w:t>https://finance.yahoo.com/quote/PEP/analysis?p=PEP</w:t>
      </w:r>
    </w:p>
    <w:p w:rsidR="00057B5F" w:rsidRPr="00057B5F" w:rsidRDefault="00057B5F" w:rsidP="00057B5F">
      <w:pPr>
        <w:spacing w:before="100" w:beforeAutospacing="1" w:after="100" w:afterAutospacing="1" w:line="240" w:lineRule="auto"/>
        <w:ind w:left="720" w:hanging="720"/>
        <w:rPr>
          <w:rFonts w:ascii="Times New Roman" w:eastAsia="Times New Roman" w:hAnsi="Times New Roman" w:cs="Times New Roman"/>
          <w:iCs/>
          <w:sz w:val="24"/>
          <w:szCs w:val="24"/>
        </w:rPr>
      </w:pPr>
      <w:r w:rsidRPr="00057B5F">
        <w:rPr>
          <w:rFonts w:ascii="Times New Roman" w:eastAsia="Times New Roman" w:hAnsi="Times New Roman" w:cs="Times New Roman"/>
          <w:iCs/>
          <w:sz w:val="24"/>
          <w:szCs w:val="24"/>
        </w:rPr>
        <w:t>https://finance.yahoo.com/quote/KDP/analysis?p=KDP</w:t>
      </w:r>
    </w:p>
    <w:p w:rsidR="00057B5F" w:rsidRPr="00A54FEE" w:rsidRDefault="00057B5F" w:rsidP="00057B5F">
      <w:pPr>
        <w:spacing w:before="100" w:beforeAutospacing="1" w:after="100" w:afterAutospacing="1" w:line="240" w:lineRule="auto"/>
        <w:ind w:left="720" w:hanging="720"/>
        <w:rPr>
          <w:rFonts w:ascii="Times New Roman" w:eastAsia="Times New Roman" w:hAnsi="Times New Roman" w:cs="Times New Roman"/>
          <w:iCs/>
          <w:sz w:val="24"/>
          <w:szCs w:val="24"/>
        </w:rPr>
      </w:pPr>
      <w:r w:rsidRPr="00A54FEE">
        <w:rPr>
          <w:rFonts w:ascii="Times New Roman" w:eastAsia="Times New Roman" w:hAnsi="Times New Roman" w:cs="Times New Roman"/>
          <w:iCs/>
          <w:sz w:val="24"/>
          <w:szCs w:val="24"/>
        </w:rPr>
        <w:t>https://www.cnbc.com/quotes/?symbol=US5Y</w:t>
      </w:r>
    </w:p>
    <w:p w:rsidR="00057B5F" w:rsidRPr="00A54FEE" w:rsidRDefault="00057B5F" w:rsidP="00057B5F">
      <w:pPr>
        <w:spacing w:before="100" w:beforeAutospacing="1" w:after="100" w:afterAutospacing="1" w:line="240" w:lineRule="auto"/>
        <w:ind w:left="720" w:hanging="720"/>
        <w:rPr>
          <w:rFonts w:ascii="Times New Roman" w:eastAsia="Times New Roman" w:hAnsi="Times New Roman" w:cs="Times New Roman"/>
          <w:iCs/>
          <w:sz w:val="24"/>
          <w:szCs w:val="24"/>
        </w:rPr>
      </w:pPr>
      <w:r w:rsidRPr="00A54FEE">
        <w:rPr>
          <w:rFonts w:ascii="Times New Roman" w:eastAsia="Times New Roman" w:hAnsi="Times New Roman" w:cs="Times New Roman"/>
          <w:iCs/>
          <w:sz w:val="24"/>
          <w:szCs w:val="24"/>
        </w:rPr>
        <w:t>https://www.treasury.gov/resource-center/data-chart-center/interest-rates/pages/textview.aspx?data=yield</w:t>
      </w:r>
    </w:p>
    <w:p w:rsidR="00057B5F" w:rsidRPr="00057B5F" w:rsidRDefault="00057B5F" w:rsidP="00931CFB">
      <w:pPr>
        <w:spacing w:line="480" w:lineRule="auto"/>
        <w:rPr>
          <w:rFonts w:ascii="Times New Roman" w:hAnsi="Times New Roman" w:cs="Times New Roman"/>
          <w:sz w:val="24"/>
          <w:szCs w:val="24"/>
        </w:rPr>
      </w:pPr>
    </w:p>
    <w:sectPr w:rsidR="00057B5F" w:rsidRPr="00057B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C10FF"/>
    <w:multiLevelType w:val="multilevel"/>
    <w:tmpl w:val="93780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030317"/>
    <w:multiLevelType w:val="multilevel"/>
    <w:tmpl w:val="5A18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2A49EF"/>
    <w:multiLevelType w:val="hybridMultilevel"/>
    <w:tmpl w:val="80BAF7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F07F28"/>
    <w:multiLevelType w:val="hybridMultilevel"/>
    <w:tmpl w:val="1226A4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lvlOverride w:ilvl="0"/>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CFB"/>
    <w:rsid w:val="00057B5F"/>
    <w:rsid w:val="0012093E"/>
    <w:rsid w:val="00213C1F"/>
    <w:rsid w:val="00523BDE"/>
    <w:rsid w:val="00567771"/>
    <w:rsid w:val="007E2599"/>
    <w:rsid w:val="007E7A30"/>
    <w:rsid w:val="00931CFB"/>
    <w:rsid w:val="00A54FEE"/>
    <w:rsid w:val="00A833C6"/>
    <w:rsid w:val="00CF29C3"/>
    <w:rsid w:val="00D148EF"/>
    <w:rsid w:val="00DC1BC3"/>
    <w:rsid w:val="00DE265C"/>
    <w:rsid w:val="00FC4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5F796"/>
  <w15:chartTrackingRefBased/>
  <w15:docId w15:val="{DDA83E76-DFE5-448A-8E66-793BC7898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CFB"/>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A30"/>
    <w:pPr>
      <w:ind w:left="720"/>
      <w:contextualSpacing/>
    </w:pPr>
  </w:style>
  <w:style w:type="character" w:styleId="Hyperlink">
    <w:name w:val="Hyperlink"/>
    <w:basedOn w:val="DefaultParagraphFont"/>
    <w:uiPriority w:val="99"/>
    <w:unhideWhenUsed/>
    <w:rsid w:val="00057B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49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rkets.businessinsider.com/bonds/cbl_associates_lpdl-notes_201414-24-Bond-2024-us12505jab9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rkets.businessinsider.com/bonds/avon_products_incdl-notes_201313-43-Bond-2043-us054303az59" TargetMode="External"/><Relationship Id="rId5" Type="http://schemas.openxmlformats.org/officeDocument/2006/relationships/hyperlink" Target="https://markets.businessinsider.com/bonds/american_honda_finance_corpdl-med-term_nts_201818-28-Bond-2028-us02665wce9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5</Pages>
  <Words>1329</Words>
  <Characters>7580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UKL</cp:lastModifiedBy>
  <cp:revision>11</cp:revision>
  <dcterms:created xsi:type="dcterms:W3CDTF">2020-06-11T13:05:00Z</dcterms:created>
  <dcterms:modified xsi:type="dcterms:W3CDTF">2020-06-11T14:38:00Z</dcterms:modified>
</cp:coreProperties>
</file>